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92" w:rsidRDefault="009D21ED">
      <w:pPr>
        <w:pStyle w:val="1"/>
        <w:ind w:firstLineChars="0" w:firstLine="0"/>
        <w:rPr>
          <w:rStyle w:val="a8"/>
          <w:rFonts w:ascii="黑体" w:eastAsia="黑体" w:hAnsi="黑体" w:cs="黑体"/>
          <w:b w:val="0"/>
          <w:sz w:val="32"/>
          <w:szCs w:val="32"/>
        </w:rPr>
      </w:pPr>
      <w:bookmarkStart w:id="0" w:name="_GoBack"/>
      <w:bookmarkEnd w:id="0"/>
      <w:r>
        <w:rPr>
          <w:rFonts w:ascii="黑体" w:eastAsia="黑体" w:hAnsi="黑体" w:cs="黑体" w:hint="eastAsia"/>
          <w:sz w:val="32"/>
          <w:szCs w:val="32"/>
        </w:rPr>
        <w:t>附件1：</w:t>
      </w:r>
    </w:p>
    <w:p w:rsidR="00C76992" w:rsidRDefault="009D21ED">
      <w:pPr>
        <w:jc w:val="center"/>
        <w:rPr>
          <w:rFonts w:ascii="方正小标宋简体" w:eastAsia="方正小标宋简体"/>
          <w:sz w:val="32"/>
          <w:szCs w:val="32"/>
        </w:rPr>
      </w:pPr>
      <w:r>
        <w:rPr>
          <w:rFonts w:ascii="方正小标宋简体" w:eastAsia="方正小标宋简体" w:hint="eastAsia"/>
          <w:sz w:val="32"/>
          <w:szCs w:val="32"/>
        </w:rPr>
        <w:t>2022年“科创江苏”创新创业大赛决赛获奖项目名单</w:t>
      </w:r>
    </w:p>
    <w:p w:rsidR="00C76992" w:rsidRDefault="00C76992">
      <w:pPr>
        <w:jc w:val="center"/>
        <w:rPr>
          <w:rFonts w:ascii="方正小标宋简体" w:eastAsia="方正小标宋简体"/>
          <w:sz w:val="20"/>
          <w:szCs w:val="32"/>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信息技术</w:t>
      </w:r>
      <w:r>
        <w:rPr>
          <w:rFonts w:ascii="方正小标宋简体" w:eastAsia="方正小标宋简体"/>
          <w:sz w:val="32"/>
          <w:szCs w:val="32"/>
        </w:rPr>
        <w:t>领域（创业组</w:t>
      </w:r>
      <w:r>
        <w:rPr>
          <w:rFonts w:ascii="方正小标宋简体" w:eastAsia="方正小标宋简体" w:hint="eastAsia"/>
          <w:sz w:val="32"/>
          <w:szCs w:val="32"/>
        </w:rPr>
        <w:t>15个</w:t>
      </w:r>
      <w:r>
        <w:rPr>
          <w:rFonts w:ascii="方正小标宋简体" w:eastAsia="方正小标宋简体"/>
          <w:sz w:val="32"/>
          <w:szCs w:val="32"/>
        </w:rPr>
        <w:t>）</w:t>
      </w:r>
    </w:p>
    <w:tbl>
      <w:tblPr>
        <w:tblW w:w="5172" w:type="pct"/>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5251"/>
        <w:gridCol w:w="2549"/>
      </w:tblGrid>
      <w:tr w:rsidR="00C76992">
        <w:trPr>
          <w:trHeight w:val="726"/>
          <w:tblHeader/>
        </w:trPr>
        <w:tc>
          <w:tcPr>
            <w:tcW w:w="78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7"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val="726"/>
        </w:trPr>
        <w:tc>
          <w:tcPr>
            <w:tcW w:w="78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氮化铝覆铝陶瓷基板关键制备技术及产业化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低代码应用开发平台</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val="726"/>
        </w:trPr>
        <w:tc>
          <w:tcPr>
            <w:tcW w:w="78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基于MEMS微镜技术的3D感知硬件方案</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val="726"/>
        </w:trPr>
        <w:tc>
          <w:tcPr>
            <w:tcW w:w="78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新一代边缘智能中枢技术产业化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南京大学商学院校友天使投资俱乐部</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第一代智能功率模块芯片（SPS）的研发和产业化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微京DealRisk</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南京大学商学院校友天使投资俱乐部</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UWB高精度定位芯片设计开发项目</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val="726"/>
        </w:trPr>
        <w:tc>
          <w:tcPr>
            <w:tcW w:w="78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集成电路封装技术</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val="726"/>
        </w:trPr>
        <w:tc>
          <w:tcPr>
            <w:tcW w:w="78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基于工业AI技术的设备智能物联系统与运维平台</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玄目AI精细行为识别平台</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基于量子传感的芯片智能检测系统</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南京邮电大学科协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高压高重复频率全固态脉冲电源在等离子体项目中的应用与产业化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“云生物联，智慧生产”——面向智能制造的边缘智云</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南京邮电大学科协</w:t>
            </w:r>
          </w:p>
        </w:tc>
      </w:tr>
      <w:tr w:rsidR="00C76992">
        <w:trPr>
          <w:trHeight w:val="726"/>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医网智联-全频融合医院专用无线网络</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南京邮电大学科协</w:t>
            </w:r>
          </w:p>
        </w:tc>
      </w:tr>
      <w:tr w:rsidR="00C76992">
        <w:trPr>
          <w:trHeight w:val="726"/>
        </w:trPr>
        <w:tc>
          <w:tcPr>
            <w:tcW w:w="78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rPr>
            </w:pPr>
          </w:p>
        </w:tc>
        <w:tc>
          <w:tcPr>
            <w:tcW w:w="283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基于视觉识别智能垃圾回收终端设备</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复旦大学管理学院校友创业与投资俱乐部</w:t>
            </w:r>
          </w:p>
        </w:tc>
      </w:tr>
    </w:tbl>
    <w:p w:rsidR="00C76992" w:rsidRDefault="00C76992">
      <w:pPr>
        <w:jc w:val="center"/>
        <w:rPr>
          <w:rFonts w:ascii="方正小标宋_GBK" w:eastAsia="方正小标宋_GBK" w:hAnsi="宋体" w:cs="宋体"/>
          <w:b/>
          <w:bCs/>
          <w:sz w:val="36"/>
          <w:szCs w:val="36"/>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信息技术</w:t>
      </w:r>
      <w:r>
        <w:rPr>
          <w:rFonts w:ascii="方正小标宋简体" w:eastAsia="方正小标宋简体"/>
          <w:sz w:val="32"/>
          <w:szCs w:val="32"/>
        </w:rPr>
        <w:t>领域（创新组</w:t>
      </w:r>
      <w:r>
        <w:rPr>
          <w:rFonts w:ascii="方正小标宋简体" w:eastAsia="方正小标宋简体" w:hint="eastAsia"/>
          <w:sz w:val="32"/>
          <w:szCs w:val="32"/>
        </w:rPr>
        <w:t>15个</w:t>
      </w:r>
      <w:r>
        <w:rPr>
          <w:rFonts w:ascii="方正小标宋简体" w:eastAsia="方正小标宋简体"/>
          <w:sz w:val="32"/>
          <w:szCs w:val="32"/>
        </w:rPr>
        <w:t>）</w:t>
      </w: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5221"/>
        <w:gridCol w:w="2547"/>
      </w:tblGrid>
      <w:tr w:rsidR="00C76992">
        <w:trPr>
          <w:trHeight w:hRule="exact" w:val="642"/>
          <w:tblHeader/>
          <w:jc w:val="center"/>
        </w:trPr>
        <w:tc>
          <w:tcPr>
            <w:tcW w:w="788"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0"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81"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hRule="exact" w:val="680"/>
          <w:jc w:val="center"/>
        </w:trPr>
        <w:tc>
          <w:tcPr>
            <w:tcW w:w="788"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光纤激光器用高性能激光光纤关键技术研究及产业化</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AoZone手术引导技术及智能手术导航机器人</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江苏省大众创业万众创新研究会</w:t>
            </w:r>
          </w:p>
        </w:tc>
      </w:tr>
      <w:tr w:rsidR="00C76992">
        <w:trPr>
          <w:trHeight w:hRule="exact" w:val="680"/>
          <w:jc w:val="center"/>
        </w:trPr>
        <w:tc>
          <w:tcPr>
            <w:tcW w:w="788"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待机零功耗电源芯片技术</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hRule="exact" w:val="680"/>
          <w:jc w:val="center"/>
        </w:trPr>
        <w:tc>
          <w:tcPr>
            <w:tcW w:w="788"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智能反诈全域综合防控关键技术研究及应用</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江苏省通信学会</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新能源汽车动力电池包测试温控设备</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软硬一体化配电网分时分段线损分析及应用</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江苏省电机工程学会</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中国移动天网云盾</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江苏省通信学会</w:t>
            </w:r>
          </w:p>
        </w:tc>
      </w:tr>
      <w:tr w:rsidR="00C76992">
        <w:trPr>
          <w:trHeight w:hRule="exact" w:val="680"/>
          <w:jc w:val="center"/>
        </w:trPr>
        <w:tc>
          <w:tcPr>
            <w:tcW w:w="788"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基于数字孪生的通信网络运维系统</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江苏省通信学会</w:t>
            </w:r>
          </w:p>
        </w:tc>
      </w:tr>
      <w:tr w:rsidR="00C76992">
        <w:trPr>
          <w:trHeight w:hRule="exact" w:val="680"/>
          <w:jc w:val="center"/>
        </w:trPr>
        <w:tc>
          <w:tcPr>
            <w:tcW w:w="788"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江海大桥主动防撞系统</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江苏航运职业技术学院科协</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基于智能识别的国际业务感知提升系统研究</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江苏省通信学会</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井井有条——油井健康智能管理专家</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常州大学科协</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园区/工厂全场景无人物流及搬运智能解决方案</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新型惯性悬架系统</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江苏大学科协</w:t>
            </w:r>
          </w:p>
        </w:tc>
      </w:tr>
      <w:tr w:rsidR="00C76992">
        <w:trPr>
          <w:trHeight w:hRule="exact" w:val="680"/>
          <w:jc w:val="center"/>
        </w:trPr>
        <w:tc>
          <w:tcPr>
            <w:tcW w:w="788"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基站节能宝——基于AI的5G基站射频能源管理终端设备</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江苏省能源研究会</w:t>
            </w:r>
          </w:p>
        </w:tc>
      </w:tr>
      <w:tr w:rsidR="00C76992">
        <w:trPr>
          <w:trHeight w:hRule="exact" w:val="680"/>
          <w:jc w:val="center"/>
        </w:trPr>
        <w:tc>
          <w:tcPr>
            <w:tcW w:w="788"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rPr>
            </w:pPr>
          </w:p>
        </w:tc>
        <w:tc>
          <w:tcPr>
            <w:tcW w:w="52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后疫情时代“零接触”模式物资配送系统</w:t>
            </w:r>
          </w:p>
        </w:tc>
        <w:tc>
          <w:tcPr>
            <w:tcW w:w="2547"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bl>
    <w:p w:rsidR="00C76992" w:rsidRDefault="00C76992">
      <w:pPr>
        <w:jc w:val="left"/>
        <w:rPr>
          <w:rFonts w:ascii="方正小标宋简体" w:eastAsia="方正小标宋简体"/>
          <w:sz w:val="32"/>
          <w:szCs w:val="32"/>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装备制造</w:t>
      </w:r>
      <w:r>
        <w:rPr>
          <w:rFonts w:ascii="方正小标宋简体" w:eastAsia="方正小标宋简体"/>
          <w:sz w:val="32"/>
          <w:szCs w:val="32"/>
        </w:rPr>
        <w:t>领域（创业组</w:t>
      </w:r>
      <w:r>
        <w:rPr>
          <w:rFonts w:ascii="方正小标宋简体" w:eastAsia="方正小标宋简体" w:hint="eastAsia"/>
          <w:sz w:val="32"/>
          <w:szCs w:val="32"/>
        </w:rPr>
        <w:t>14个</w:t>
      </w:r>
      <w:r>
        <w:rPr>
          <w:rFonts w:ascii="方正小标宋简体" w:eastAsia="方正小标宋简体"/>
          <w:sz w:val="32"/>
          <w:szCs w:val="32"/>
        </w:rPr>
        <w:t>）</w:t>
      </w:r>
    </w:p>
    <w:tbl>
      <w:tblPr>
        <w:tblW w:w="5163" w:type="pct"/>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223"/>
        <w:gridCol w:w="2544"/>
      </w:tblGrid>
      <w:tr w:rsidR="00C76992">
        <w:trPr>
          <w:trHeight w:val="726"/>
          <w:tblHeader/>
        </w:trPr>
        <w:tc>
          <w:tcPr>
            <w:tcW w:w="79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2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7"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val="726"/>
        </w:trPr>
        <w:tc>
          <w:tcPr>
            <w:tcW w:w="79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航空发动机气膜孔超快激光精密加工技术的研发与产业化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新能源汽车产业智能装备整体方案</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常州市科协</w:t>
            </w:r>
          </w:p>
        </w:tc>
      </w:tr>
      <w:tr w:rsidR="00C76992">
        <w:trPr>
          <w:trHeight w:val="726"/>
        </w:trPr>
        <w:tc>
          <w:tcPr>
            <w:tcW w:w="79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超大尺寸偏光片磨边机</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南通市科协</w:t>
            </w:r>
          </w:p>
        </w:tc>
      </w:tr>
      <w:tr w:rsidR="00C76992">
        <w:trPr>
          <w:trHeight w:val="726"/>
        </w:trPr>
        <w:tc>
          <w:tcPr>
            <w:tcW w:w="79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面向军工行业的智能制造系统解决方案及装备的研发及产业化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复旦大学管理学院校友创业与投资俱乐部</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低成本长寿命钠离子电池</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半导体真空腔体核心零部件一站式整合服务</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江苏省人民政府台湾事务办公室</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轨交制动系统齿形件国产化项目</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南通市科协</w:t>
            </w:r>
          </w:p>
        </w:tc>
      </w:tr>
      <w:tr w:rsidR="00C76992">
        <w:trPr>
          <w:trHeight w:val="726"/>
        </w:trPr>
        <w:tc>
          <w:tcPr>
            <w:tcW w:w="79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碳纤维自动成型设备研发与产业化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val="726"/>
        </w:trPr>
        <w:tc>
          <w:tcPr>
            <w:tcW w:w="79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高含水乳化废油处理系统</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泰州市科协</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基于低碳环保技术的城市智能出行装备研发与产业化项目</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新能源智能重卡物流解决方案---国内最大马力绿牌重卡</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“镜面隐形”智能后视镜开发及产业化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面向城市地下空间的相控阵声波智能勘探系统的研发及产业化</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江苏省地下空间学会</w:t>
            </w:r>
          </w:p>
        </w:tc>
      </w:tr>
      <w:tr w:rsidR="00C76992">
        <w:trPr>
          <w:trHeight w:val="726"/>
        </w:trPr>
        <w:tc>
          <w:tcPr>
            <w:tcW w:w="79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2826"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具有主动刹车及胎压检测功能电磁液冷缓速器控制系统</w:t>
            </w:r>
          </w:p>
        </w:tc>
        <w:tc>
          <w:tcPr>
            <w:tcW w:w="1377" w:type="pct"/>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bl>
    <w:p w:rsidR="00C76992" w:rsidRDefault="00C76992">
      <w:pPr>
        <w:jc w:val="center"/>
        <w:rPr>
          <w:rFonts w:ascii="方正小标宋简体" w:eastAsia="方正小标宋简体"/>
          <w:sz w:val="36"/>
          <w:szCs w:val="36"/>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装备制造</w:t>
      </w:r>
      <w:r>
        <w:rPr>
          <w:rFonts w:ascii="方正小标宋简体" w:eastAsia="方正小标宋简体"/>
          <w:sz w:val="32"/>
          <w:szCs w:val="32"/>
        </w:rPr>
        <w:t>领域（创新组</w:t>
      </w:r>
      <w:r>
        <w:rPr>
          <w:rFonts w:ascii="方正小标宋简体" w:eastAsia="方正小标宋简体" w:hint="eastAsia"/>
          <w:sz w:val="32"/>
          <w:szCs w:val="32"/>
        </w:rPr>
        <w:t>15个</w:t>
      </w:r>
      <w:r>
        <w:rPr>
          <w:rFonts w:ascii="方正小标宋简体" w:eastAsia="方正小标宋简体"/>
          <w:sz w:val="32"/>
          <w:szCs w:val="32"/>
        </w:rPr>
        <w:t>）</w:t>
      </w:r>
    </w:p>
    <w:tbl>
      <w:tblPr>
        <w:tblW w:w="5179"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220"/>
        <w:gridCol w:w="2561"/>
      </w:tblGrid>
      <w:tr w:rsidR="00C76992">
        <w:trPr>
          <w:trHeight w:hRule="exact" w:val="680"/>
          <w:tblHeader/>
        </w:trPr>
        <w:tc>
          <w:tcPr>
            <w:tcW w:w="801"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17"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82"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hRule="exact" w:val="680"/>
        </w:trPr>
        <w:tc>
          <w:tcPr>
            <w:tcW w:w="801"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特种混流泵瞬态过程理论与关键技术研究及应用</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江苏大学科协</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超大挖斗齿关键制造技术研究及产业化</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徐州市科协</w:t>
            </w:r>
          </w:p>
        </w:tc>
      </w:tr>
      <w:tr w:rsidR="00C76992">
        <w:trPr>
          <w:trHeight w:hRule="exact" w:val="680"/>
        </w:trPr>
        <w:tc>
          <w:tcPr>
            <w:tcW w:w="801"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基于北斗、惯导与多目视觉互联协同的地下电缆管道智能测绘及清障机器人</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江苏省电机工程学会</w:t>
            </w:r>
          </w:p>
        </w:tc>
      </w:tr>
      <w:tr w:rsidR="00C76992">
        <w:trPr>
          <w:trHeight w:hRule="exact" w:val="680"/>
        </w:trPr>
        <w:tc>
          <w:tcPr>
            <w:tcW w:w="801"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电蒸汽蓄热锅炉电能替代和光伏消纳技术研究应用</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江苏省电机工程学会</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智能交通气象移动观测系统</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江苏省气象学会</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多场多相耦合低渗介质气体渗透率测试理论创新与装备研发</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中国矿业大学科协</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四维科技：从单原子成份到微纳空间结构的四维关联样品杆及图像集成系统</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江苏省分析测试协会</w:t>
            </w:r>
          </w:p>
        </w:tc>
      </w:tr>
      <w:tr w:rsidR="00C76992">
        <w:trPr>
          <w:trHeight w:hRule="exact" w:val="680"/>
        </w:trPr>
        <w:tc>
          <w:tcPr>
            <w:tcW w:w="801"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基于在线原位掺杂技术的高效TOPCon太阳能电池</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泰州市科协</w:t>
            </w:r>
          </w:p>
        </w:tc>
      </w:tr>
      <w:tr w:rsidR="00C76992">
        <w:trPr>
          <w:trHeight w:hRule="exact" w:val="680"/>
        </w:trPr>
        <w:tc>
          <w:tcPr>
            <w:tcW w:w="801"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绿色智能50000吨油船自主研发制造</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磷复肥产业转型升级中的非均相分离设备关键技术研发及产业化</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泰州市科协</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高分辨率手机摄像镜头在线精密检测及耦合仪器</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一种硅整流堆反向特性测试装置及其操作方法</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rFonts w:asciiTheme="minorEastAsia" w:hAnsiTheme="minorEastAsia"/>
                <w:color w:val="000000"/>
                <w:sz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分散式污水处理装备EGA®智能槽</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江苏省环境科学学会</w:t>
            </w:r>
          </w:p>
        </w:tc>
      </w:tr>
      <w:tr w:rsidR="00C76992">
        <w:trPr>
          <w:trHeight w:hRule="exact" w:val="680"/>
        </w:trPr>
        <w:tc>
          <w:tcPr>
            <w:tcW w:w="801" w:type="pct"/>
            <w:vMerge/>
            <w:tcBorders>
              <w:left w:val="single" w:sz="4" w:space="0" w:color="auto"/>
              <w:right w:val="single" w:sz="4" w:space="0" w:color="auto"/>
            </w:tcBorders>
            <w:shd w:val="clear" w:color="auto" w:fill="auto"/>
            <w:noWrap/>
            <w:vAlign w:val="center"/>
          </w:tcPr>
          <w:p w:rsidR="00C76992" w:rsidRDefault="00C76992">
            <w:pPr>
              <w:jc w:val="center"/>
              <w:rPr>
                <w:rFonts w:asciiTheme="minorEastAsia" w:hAnsiTheme="minorEastAsia"/>
                <w:color w:val="000000"/>
                <w:sz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水硬度去除关键技术及智慧装备</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江苏省水利学会</w:t>
            </w:r>
          </w:p>
        </w:tc>
      </w:tr>
      <w:tr w:rsidR="00C76992">
        <w:trPr>
          <w:trHeight w:hRule="exact" w:val="680"/>
        </w:trPr>
        <w:tc>
          <w:tcPr>
            <w:tcW w:w="801"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rFonts w:asciiTheme="minorEastAsia" w:hAnsiTheme="minorEastAsia"/>
                <w:color w:val="000000"/>
                <w:sz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非道路柴油机用智能电控VP型分配泵燃油喷射系统</w:t>
            </w:r>
          </w:p>
        </w:tc>
        <w:tc>
          <w:tcPr>
            <w:tcW w:w="256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bl>
    <w:p w:rsidR="00C76992" w:rsidRDefault="00C76992">
      <w:pPr>
        <w:jc w:val="left"/>
        <w:rPr>
          <w:rFonts w:ascii="方正小标宋简体" w:eastAsia="方正小标宋简体"/>
          <w:sz w:val="32"/>
          <w:szCs w:val="32"/>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新材料</w:t>
      </w:r>
      <w:r>
        <w:rPr>
          <w:rFonts w:ascii="方正小标宋简体" w:eastAsia="方正小标宋简体"/>
          <w:sz w:val="32"/>
          <w:szCs w:val="32"/>
        </w:rPr>
        <w:t>领域（创业组</w:t>
      </w:r>
      <w:r>
        <w:rPr>
          <w:rFonts w:ascii="方正小标宋简体" w:eastAsia="方正小标宋简体" w:hint="eastAsia"/>
          <w:sz w:val="32"/>
          <w:szCs w:val="32"/>
        </w:rPr>
        <w:t>15个</w:t>
      </w:r>
      <w:r>
        <w:rPr>
          <w:rFonts w:ascii="方正小标宋简体" w:eastAsia="方正小标宋简体"/>
          <w:sz w:val="32"/>
          <w:szCs w:val="32"/>
        </w:rPr>
        <w:t>）</w:t>
      </w:r>
    </w:p>
    <w:tbl>
      <w:tblPr>
        <w:tblW w:w="5140"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5221"/>
        <w:gridCol w:w="2534"/>
      </w:tblGrid>
      <w:tr w:rsidR="00C76992">
        <w:trPr>
          <w:trHeight w:val="726"/>
          <w:tblHeader/>
        </w:trPr>
        <w:tc>
          <w:tcPr>
            <w:tcW w:w="783"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9"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8"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cantSplit/>
          <w:trHeight w:val="726"/>
        </w:trPr>
        <w:tc>
          <w:tcPr>
            <w:tcW w:w="783" w:type="pct"/>
            <w:vMerge w:val="restart"/>
            <w:vAlign w:val="center"/>
          </w:tcPr>
          <w:p w:rsidR="00C76992" w:rsidRDefault="009D21ED">
            <w:pPr>
              <w:jc w:val="center"/>
              <w:rPr>
                <w:color w:val="000000"/>
                <w:sz w:val="22"/>
                <w:szCs w:val="28"/>
              </w:rPr>
            </w:pPr>
            <w:r>
              <w:rPr>
                <w:rFonts w:hint="eastAsia"/>
                <w:color w:val="000000"/>
                <w:sz w:val="22"/>
                <w:szCs w:val="28"/>
              </w:rPr>
              <w:t>一等奖</w:t>
            </w: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原位生成TiB2纳米颗粒增强铝合金粉末研制及产业化应用</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徐州市科协</w:t>
            </w:r>
          </w:p>
        </w:tc>
      </w:tr>
      <w:tr w:rsidR="00C76992">
        <w:trPr>
          <w:cantSplit/>
          <w:trHeight w:val="726"/>
        </w:trPr>
        <w:tc>
          <w:tcPr>
            <w:tcW w:w="783" w:type="pct"/>
            <w:vMerge/>
            <w:vAlign w:val="center"/>
          </w:tcPr>
          <w:p w:rsidR="00C76992" w:rsidRDefault="00C76992">
            <w:pPr>
              <w:jc w:val="center"/>
              <w:rPr>
                <w:color w:val="000000"/>
                <w:sz w:val="22"/>
                <w:szCs w:val="28"/>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MXene基复合导电浆料的研发与产业化</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徐州市科协</w:t>
            </w:r>
          </w:p>
        </w:tc>
      </w:tr>
      <w:tr w:rsidR="00C76992">
        <w:trPr>
          <w:cantSplit/>
          <w:trHeight w:val="726"/>
        </w:trPr>
        <w:tc>
          <w:tcPr>
            <w:tcW w:w="783" w:type="pct"/>
            <w:vMerge/>
            <w:vAlign w:val="center"/>
          </w:tcPr>
          <w:p w:rsidR="00C76992" w:rsidRDefault="00C76992">
            <w:pPr>
              <w:jc w:val="center"/>
              <w:rPr>
                <w:color w:val="000000"/>
                <w:sz w:val="22"/>
                <w:szCs w:val="28"/>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生物基可降解新材料聚羟基脂肪酸酯（PHA）产业化</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cantSplit/>
          <w:trHeight w:val="726"/>
        </w:trPr>
        <w:tc>
          <w:tcPr>
            <w:tcW w:w="783" w:type="pct"/>
            <w:vMerge w:val="restart"/>
            <w:vAlign w:val="center"/>
          </w:tcPr>
          <w:p w:rsidR="00C76992" w:rsidRDefault="009D21ED">
            <w:pPr>
              <w:jc w:val="center"/>
              <w:rPr>
                <w:color w:val="000000"/>
                <w:sz w:val="22"/>
                <w:szCs w:val="28"/>
              </w:rPr>
            </w:pPr>
            <w:r>
              <w:rPr>
                <w:rFonts w:hint="eastAsia"/>
                <w:color w:val="000000"/>
                <w:sz w:val="22"/>
                <w:szCs w:val="28"/>
              </w:rPr>
              <w:t>二等奖</w:t>
            </w: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PC轻量化防爆透明复合材料及创新运用</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江苏省人民政府台湾事务办公室</w:t>
            </w:r>
          </w:p>
        </w:tc>
      </w:tr>
      <w:tr w:rsidR="00C76992">
        <w:trPr>
          <w:cantSplit/>
          <w:trHeight w:val="726"/>
        </w:trPr>
        <w:tc>
          <w:tcPr>
            <w:tcW w:w="783" w:type="pct"/>
            <w:vMerge/>
            <w:vAlign w:val="center"/>
          </w:tcPr>
          <w:p w:rsidR="00C76992" w:rsidRDefault="00C76992">
            <w:pPr>
              <w:jc w:val="center"/>
              <w:rPr>
                <w:color w:val="000000"/>
                <w:sz w:val="22"/>
                <w:szCs w:val="28"/>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高精度微米/纳米级电子浆料研发与产业化</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江苏省环境科学学会</w:t>
            </w:r>
          </w:p>
        </w:tc>
      </w:tr>
      <w:tr w:rsidR="00C76992">
        <w:trPr>
          <w:cantSplit/>
          <w:trHeight w:val="726"/>
        </w:trPr>
        <w:tc>
          <w:tcPr>
            <w:tcW w:w="783" w:type="pct"/>
            <w:vMerge/>
            <w:vAlign w:val="center"/>
          </w:tcPr>
          <w:p w:rsidR="00C76992" w:rsidRDefault="00C76992">
            <w:pPr>
              <w:jc w:val="center"/>
              <w:rPr>
                <w:color w:val="000000"/>
                <w:sz w:val="22"/>
                <w:szCs w:val="28"/>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用于有机电致发光器件的电荷传输材料</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江苏省人民政府台湾事务办公室</w:t>
            </w:r>
          </w:p>
        </w:tc>
      </w:tr>
      <w:tr w:rsidR="00C76992">
        <w:trPr>
          <w:cantSplit/>
          <w:trHeight w:val="726"/>
        </w:trPr>
        <w:tc>
          <w:tcPr>
            <w:tcW w:w="783" w:type="pct"/>
            <w:vMerge/>
            <w:vAlign w:val="center"/>
          </w:tcPr>
          <w:p w:rsidR="00C76992" w:rsidRDefault="00C76992">
            <w:pPr>
              <w:jc w:val="center"/>
              <w:rPr>
                <w:color w:val="000000"/>
                <w:sz w:val="22"/>
                <w:szCs w:val="28"/>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N-丙烯酰吗啉(ACMO)的产业化研究</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cantSplit/>
          <w:trHeight w:val="726"/>
        </w:trPr>
        <w:tc>
          <w:tcPr>
            <w:tcW w:w="783" w:type="pct"/>
            <w:vMerge/>
            <w:vAlign w:val="center"/>
          </w:tcPr>
          <w:p w:rsidR="00C76992" w:rsidRDefault="00C76992">
            <w:pPr>
              <w:jc w:val="center"/>
              <w:rPr>
                <w:color w:val="000000"/>
                <w:sz w:val="22"/>
                <w:szCs w:val="28"/>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高导电石墨烯铜导线的工业化生产</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cantSplit/>
          <w:trHeight w:val="726"/>
        </w:trPr>
        <w:tc>
          <w:tcPr>
            <w:tcW w:w="783" w:type="pct"/>
            <w:vMerge w:val="restart"/>
            <w:vAlign w:val="center"/>
          </w:tcPr>
          <w:p w:rsidR="00C76992" w:rsidRDefault="009D21ED">
            <w:pPr>
              <w:jc w:val="center"/>
              <w:rPr>
                <w:color w:val="000000"/>
                <w:sz w:val="22"/>
                <w:szCs w:val="28"/>
              </w:rPr>
            </w:pPr>
            <w:r>
              <w:rPr>
                <w:rFonts w:hint="eastAsia"/>
                <w:color w:val="000000"/>
                <w:sz w:val="22"/>
                <w:szCs w:val="28"/>
              </w:rPr>
              <w:t>三等奖</w:t>
            </w: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一种新型的负载甲基泼尼松龙的纳米级药物载体的研发和应用</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南通大学科协</w:t>
            </w:r>
          </w:p>
        </w:tc>
      </w:tr>
      <w:tr w:rsidR="00C76992">
        <w:trPr>
          <w:cantSplit/>
          <w:trHeight w:val="726"/>
        </w:trPr>
        <w:tc>
          <w:tcPr>
            <w:tcW w:w="783" w:type="pct"/>
            <w:vMerge/>
            <w:vAlign w:val="center"/>
          </w:tcPr>
          <w:p w:rsidR="00C76992" w:rsidRDefault="00C76992">
            <w:pPr>
              <w:jc w:val="center"/>
              <w:rPr>
                <w:color w:val="000000"/>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基于中空纤维膜的研发及产业化应用</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徐州市科协</w:t>
            </w:r>
          </w:p>
        </w:tc>
      </w:tr>
      <w:tr w:rsidR="00C76992">
        <w:trPr>
          <w:cantSplit/>
          <w:trHeight w:val="726"/>
        </w:trPr>
        <w:tc>
          <w:tcPr>
            <w:tcW w:w="783" w:type="pct"/>
            <w:vMerge/>
            <w:vAlign w:val="center"/>
          </w:tcPr>
          <w:p w:rsidR="00C76992" w:rsidRDefault="00C76992">
            <w:pPr>
              <w:jc w:val="center"/>
              <w:rPr>
                <w:color w:val="000000"/>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厨余垃圾处理产物价值提升</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cantSplit/>
          <w:trHeight w:val="726"/>
        </w:trPr>
        <w:tc>
          <w:tcPr>
            <w:tcW w:w="783" w:type="pct"/>
            <w:vMerge/>
            <w:vAlign w:val="center"/>
          </w:tcPr>
          <w:p w:rsidR="00C76992" w:rsidRDefault="00C76992">
            <w:pPr>
              <w:jc w:val="center"/>
              <w:rPr>
                <w:color w:val="000000"/>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高性能刀具涂层研发及产业化</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江苏省材料学会</w:t>
            </w:r>
          </w:p>
        </w:tc>
      </w:tr>
      <w:tr w:rsidR="00C76992">
        <w:trPr>
          <w:cantSplit/>
          <w:trHeight w:val="726"/>
        </w:trPr>
        <w:tc>
          <w:tcPr>
            <w:tcW w:w="783" w:type="pct"/>
            <w:vMerge/>
            <w:vAlign w:val="center"/>
          </w:tcPr>
          <w:p w:rsidR="00C76992" w:rsidRDefault="00C76992">
            <w:pPr>
              <w:jc w:val="center"/>
              <w:rPr>
                <w:color w:val="000000"/>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高性能生物基阻燃聚氨酯绝热材料</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南通市科协</w:t>
            </w:r>
          </w:p>
        </w:tc>
      </w:tr>
      <w:tr w:rsidR="00C76992">
        <w:trPr>
          <w:cantSplit/>
          <w:trHeight w:val="726"/>
        </w:trPr>
        <w:tc>
          <w:tcPr>
            <w:tcW w:w="783" w:type="pct"/>
            <w:vMerge/>
            <w:vAlign w:val="center"/>
          </w:tcPr>
          <w:p w:rsidR="00C76992" w:rsidRDefault="00C76992">
            <w:pPr>
              <w:jc w:val="center"/>
              <w:rPr>
                <w:color w:val="000000"/>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防伪卫士——高安全性防伪材料领跑者</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徐州市科协</w:t>
            </w:r>
          </w:p>
        </w:tc>
      </w:tr>
      <w:tr w:rsidR="00C76992">
        <w:trPr>
          <w:cantSplit/>
          <w:trHeight w:val="726"/>
        </w:trPr>
        <w:tc>
          <w:tcPr>
            <w:tcW w:w="783" w:type="pct"/>
            <w:vMerge/>
            <w:vAlign w:val="center"/>
          </w:tcPr>
          <w:p w:rsidR="00C76992" w:rsidRDefault="00C76992">
            <w:pPr>
              <w:jc w:val="center"/>
              <w:rPr>
                <w:color w:val="000000"/>
              </w:rPr>
            </w:pPr>
          </w:p>
        </w:tc>
        <w:tc>
          <w:tcPr>
            <w:tcW w:w="5221"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“滴水不漏，筑福天下”——高性能纳米防水涂料</w:t>
            </w:r>
          </w:p>
        </w:tc>
        <w:tc>
          <w:tcPr>
            <w:tcW w:w="253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江苏省水利学会</w:t>
            </w:r>
          </w:p>
        </w:tc>
      </w:tr>
    </w:tbl>
    <w:p w:rsidR="00C76992" w:rsidRDefault="00C76992">
      <w:pPr>
        <w:jc w:val="center"/>
        <w:rPr>
          <w:rFonts w:ascii="仿宋_GB2312" w:eastAsia="仿宋_GB2312" w:hAnsi="宋体" w:cs="宋体"/>
          <w:b/>
          <w:bCs/>
          <w:sz w:val="36"/>
          <w:szCs w:val="36"/>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新材料</w:t>
      </w:r>
      <w:r>
        <w:rPr>
          <w:rFonts w:ascii="方正小标宋简体" w:eastAsia="方正小标宋简体"/>
          <w:sz w:val="32"/>
          <w:szCs w:val="32"/>
        </w:rPr>
        <w:t>领域（创新组</w:t>
      </w:r>
      <w:r>
        <w:rPr>
          <w:rFonts w:ascii="方正小标宋简体" w:eastAsia="方正小标宋简体" w:hint="eastAsia"/>
          <w:sz w:val="32"/>
          <w:szCs w:val="32"/>
        </w:rPr>
        <w:t>15个</w:t>
      </w:r>
      <w:r>
        <w:rPr>
          <w:rFonts w:ascii="方正小标宋简体" w:eastAsia="方正小标宋简体"/>
          <w:sz w:val="32"/>
          <w:szCs w:val="32"/>
        </w:rPr>
        <w:t>）</w:t>
      </w:r>
    </w:p>
    <w:tbl>
      <w:tblPr>
        <w:tblW w:w="5156"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5236"/>
        <w:gridCol w:w="2533"/>
      </w:tblGrid>
      <w:tr w:rsidR="00C76992">
        <w:trPr>
          <w:trHeight w:val="680"/>
          <w:tblHeader/>
        </w:trPr>
        <w:tc>
          <w:tcPr>
            <w:tcW w:w="789"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8"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3"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cantSplit/>
          <w:trHeight w:val="680"/>
        </w:trPr>
        <w:tc>
          <w:tcPr>
            <w:tcW w:w="789" w:type="pct"/>
            <w:vMerge w:val="restart"/>
            <w:vAlign w:val="center"/>
          </w:tcPr>
          <w:p w:rsidR="00C76992" w:rsidRDefault="009D21ED">
            <w:pPr>
              <w:jc w:val="center"/>
              <w:rPr>
                <w:color w:val="000000"/>
                <w:sz w:val="22"/>
                <w:szCs w:val="28"/>
              </w:rPr>
            </w:pPr>
            <w:r>
              <w:rPr>
                <w:rFonts w:hint="eastAsia"/>
                <w:color w:val="000000"/>
                <w:sz w:val="22"/>
                <w:szCs w:val="28"/>
              </w:rPr>
              <w:t>一等奖</w:t>
            </w: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新一代高效、环境友好型泡沫灭火材料的研发及产业化项目</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江苏省材料学会</w:t>
            </w:r>
          </w:p>
        </w:tc>
      </w:tr>
      <w:tr w:rsidR="00C76992">
        <w:trPr>
          <w:cantSplit/>
          <w:trHeight w:val="680"/>
        </w:trPr>
        <w:tc>
          <w:tcPr>
            <w:tcW w:w="789" w:type="pct"/>
            <w:vMerge/>
            <w:vAlign w:val="center"/>
          </w:tcPr>
          <w:p w:rsidR="00C76992" w:rsidRDefault="00C76992">
            <w:pPr>
              <w:jc w:val="center"/>
              <w:rPr>
                <w:color w:val="000000"/>
                <w:sz w:val="22"/>
                <w:szCs w:val="28"/>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南钢超大型集装箱船用高止裂韧度特厚钢板自主研发及创新应用</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cantSplit/>
          <w:trHeight w:val="680"/>
        </w:trPr>
        <w:tc>
          <w:tcPr>
            <w:tcW w:w="789" w:type="pct"/>
            <w:vMerge/>
            <w:vAlign w:val="center"/>
          </w:tcPr>
          <w:p w:rsidR="00C76992" w:rsidRDefault="00C76992">
            <w:pPr>
              <w:jc w:val="center"/>
              <w:rPr>
                <w:color w:val="000000"/>
                <w:sz w:val="22"/>
                <w:szCs w:val="28"/>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新型水凝胶药物递送系统免疫治疗脑胶质瘤术后复发的研究</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江苏省免疫学会</w:t>
            </w:r>
          </w:p>
        </w:tc>
      </w:tr>
      <w:tr w:rsidR="00C76992">
        <w:trPr>
          <w:cantSplit/>
          <w:trHeight w:val="680"/>
        </w:trPr>
        <w:tc>
          <w:tcPr>
            <w:tcW w:w="789" w:type="pct"/>
            <w:vMerge w:val="restart"/>
            <w:vAlign w:val="center"/>
          </w:tcPr>
          <w:p w:rsidR="00C76992" w:rsidRDefault="009D21ED">
            <w:pPr>
              <w:jc w:val="center"/>
              <w:rPr>
                <w:color w:val="000000"/>
                <w:sz w:val="22"/>
                <w:szCs w:val="28"/>
              </w:rPr>
            </w:pPr>
            <w:r>
              <w:rPr>
                <w:rFonts w:hint="eastAsia"/>
                <w:color w:val="000000"/>
                <w:sz w:val="22"/>
                <w:szCs w:val="28"/>
              </w:rPr>
              <w:t>二等奖</w:t>
            </w: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废水高效富集与快速检测材料的研发</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江苏师范大学科协</w:t>
            </w:r>
          </w:p>
        </w:tc>
      </w:tr>
      <w:tr w:rsidR="00C76992">
        <w:trPr>
          <w:cantSplit/>
          <w:trHeight w:val="680"/>
        </w:trPr>
        <w:tc>
          <w:tcPr>
            <w:tcW w:w="789" w:type="pct"/>
            <w:vMerge/>
            <w:vAlign w:val="center"/>
          </w:tcPr>
          <w:p w:rsidR="00C76992" w:rsidRDefault="00C76992">
            <w:pPr>
              <w:jc w:val="center"/>
              <w:rPr>
                <w:color w:val="000000"/>
                <w:sz w:val="22"/>
                <w:szCs w:val="28"/>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高层建筑基础智能化控制——系列桩顶刚度调节装置的研发与应用</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南京工业大学科协</w:t>
            </w:r>
          </w:p>
        </w:tc>
      </w:tr>
      <w:tr w:rsidR="00C76992">
        <w:trPr>
          <w:cantSplit/>
          <w:trHeight w:val="680"/>
        </w:trPr>
        <w:tc>
          <w:tcPr>
            <w:tcW w:w="789" w:type="pct"/>
            <w:vMerge/>
            <w:vAlign w:val="center"/>
          </w:tcPr>
          <w:p w:rsidR="00C76992" w:rsidRDefault="00C76992">
            <w:pPr>
              <w:jc w:val="center"/>
              <w:rPr>
                <w:color w:val="000000"/>
                <w:sz w:val="22"/>
                <w:szCs w:val="28"/>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高品质抗H2S腐蚀管线钢的开发及关键技术研究</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cantSplit/>
          <w:trHeight w:val="680"/>
        </w:trPr>
        <w:tc>
          <w:tcPr>
            <w:tcW w:w="789" w:type="pct"/>
            <w:vMerge/>
            <w:vAlign w:val="center"/>
          </w:tcPr>
          <w:p w:rsidR="00C76992" w:rsidRDefault="00C76992">
            <w:pPr>
              <w:jc w:val="center"/>
              <w:rPr>
                <w:color w:val="000000"/>
                <w:sz w:val="22"/>
                <w:szCs w:val="28"/>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新能源车用高温渗碳齿轮钢的研发</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cantSplit/>
          <w:trHeight w:val="680"/>
        </w:trPr>
        <w:tc>
          <w:tcPr>
            <w:tcW w:w="789" w:type="pct"/>
            <w:vMerge/>
            <w:vAlign w:val="center"/>
          </w:tcPr>
          <w:p w:rsidR="00C76992" w:rsidRDefault="00C76992">
            <w:pPr>
              <w:jc w:val="center"/>
              <w:rPr>
                <w:color w:val="000000"/>
                <w:sz w:val="22"/>
                <w:szCs w:val="28"/>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提升长大桥梁综合性能的纤维增强复合材料系列创新产品</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江苏省复合材料学会</w:t>
            </w:r>
          </w:p>
        </w:tc>
      </w:tr>
      <w:tr w:rsidR="00C76992">
        <w:trPr>
          <w:cantSplit/>
          <w:trHeight w:val="680"/>
        </w:trPr>
        <w:tc>
          <w:tcPr>
            <w:tcW w:w="789" w:type="pct"/>
            <w:vMerge w:val="restart"/>
            <w:vAlign w:val="center"/>
          </w:tcPr>
          <w:p w:rsidR="00C76992" w:rsidRDefault="009D21ED">
            <w:pPr>
              <w:jc w:val="center"/>
              <w:rPr>
                <w:color w:val="000000"/>
                <w:sz w:val="22"/>
                <w:szCs w:val="28"/>
              </w:rPr>
            </w:pPr>
            <w:r>
              <w:rPr>
                <w:rFonts w:hint="eastAsia"/>
                <w:color w:val="000000"/>
                <w:sz w:val="22"/>
                <w:szCs w:val="28"/>
              </w:rPr>
              <w:t>三等奖</w:t>
            </w: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功能导向型无机组分气凝胶低能耗制备技术</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江苏省分析测试协会</w:t>
            </w:r>
          </w:p>
        </w:tc>
      </w:tr>
      <w:tr w:rsidR="00C76992">
        <w:trPr>
          <w:cantSplit/>
          <w:trHeight w:val="680"/>
        </w:trPr>
        <w:tc>
          <w:tcPr>
            <w:tcW w:w="789" w:type="pct"/>
            <w:vMerge/>
            <w:vAlign w:val="center"/>
          </w:tcPr>
          <w:p w:rsidR="00C76992" w:rsidRDefault="00C76992">
            <w:pPr>
              <w:jc w:val="center"/>
              <w:rPr>
                <w:color w:val="000000"/>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低碳高耐久海水海砂混凝土的关键制备技术及工程应用</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江苏省水利学会</w:t>
            </w:r>
          </w:p>
        </w:tc>
      </w:tr>
      <w:tr w:rsidR="00C76992">
        <w:trPr>
          <w:cantSplit/>
          <w:trHeight w:val="680"/>
        </w:trPr>
        <w:tc>
          <w:tcPr>
            <w:tcW w:w="789" w:type="pct"/>
            <w:vMerge/>
            <w:vAlign w:val="center"/>
          </w:tcPr>
          <w:p w:rsidR="00C76992" w:rsidRDefault="00C76992">
            <w:pPr>
              <w:jc w:val="center"/>
              <w:rPr>
                <w:color w:val="000000"/>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新型高速犁关键入土部件的研发与制备技术</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江苏省农学会</w:t>
            </w:r>
          </w:p>
        </w:tc>
      </w:tr>
      <w:tr w:rsidR="00C76992">
        <w:trPr>
          <w:cantSplit/>
          <w:trHeight w:val="680"/>
        </w:trPr>
        <w:tc>
          <w:tcPr>
            <w:tcW w:w="789" w:type="pct"/>
            <w:vMerge/>
            <w:vAlign w:val="center"/>
          </w:tcPr>
          <w:p w:rsidR="00C76992" w:rsidRDefault="00C76992">
            <w:pPr>
              <w:jc w:val="center"/>
              <w:rPr>
                <w:color w:val="000000"/>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以废治污——新型固废资源化治污材料的研发与产业化</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江苏省岩土力学与工程学会</w:t>
            </w:r>
          </w:p>
        </w:tc>
      </w:tr>
      <w:tr w:rsidR="00C76992">
        <w:trPr>
          <w:cantSplit/>
          <w:trHeight w:val="680"/>
        </w:trPr>
        <w:tc>
          <w:tcPr>
            <w:tcW w:w="789" w:type="pct"/>
            <w:vMerge/>
            <w:vAlign w:val="center"/>
          </w:tcPr>
          <w:p w:rsidR="00C76992" w:rsidRDefault="00C76992">
            <w:pPr>
              <w:jc w:val="center"/>
              <w:rPr>
                <w:color w:val="000000"/>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新型纳米催化材料的研发及在煤基合成气制乙醇反应中的应用</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徐州市科协</w:t>
            </w:r>
          </w:p>
        </w:tc>
      </w:tr>
      <w:tr w:rsidR="00C76992">
        <w:trPr>
          <w:cantSplit/>
          <w:trHeight w:val="680"/>
        </w:trPr>
        <w:tc>
          <w:tcPr>
            <w:tcW w:w="789" w:type="pct"/>
            <w:vMerge/>
            <w:vAlign w:val="center"/>
          </w:tcPr>
          <w:p w:rsidR="00C76992" w:rsidRDefault="00C76992">
            <w:pPr>
              <w:jc w:val="center"/>
              <w:rPr>
                <w:color w:val="000000"/>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动力学调控BiVO4光阳极合成H2O2的研究</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江苏省化学化工学会</w:t>
            </w:r>
          </w:p>
        </w:tc>
      </w:tr>
      <w:tr w:rsidR="00C76992">
        <w:trPr>
          <w:cantSplit/>
          <w:trHeight w:val="680"/>
        </w:trPr>
        <w:tc>
          <w:tcPr>
            <w:tcW w:w="789" w:type="pct"/>
            <w:vMerge/>
            <w:vAlign w:val="center"/>
          </w:tcPr>
          <w:p w:rsidR="00C76992" w:rsidRDefault="00C76992">
            <w:pPr>
              <w:jc w:val="center"/>
              <w:rPr>
                <w:color w:val="000000"/>
              </w:rPr>
            </w:pPr>
          </w:p>
        </w:tc>
        <w:tc>
          <w:tcPr>
            <w:tcW w:w="5236"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超净卫士——国际新型光催化纳米抗菌材料领跑者</w:t>
            </w:r>
          </w:p>
        </w:tc>
        <w:tc>
          <w:tcPr>
            <w:tcW w:w="2533"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江苏省分析测试协会</w:t>
            </w:r>
          </w:p>
        </w:tc>
      </w:tr>
    </w:tbl>
    <w:p w:rsidR="00C76992" w:rsidRDefault="00C76992">
      <w:pPr>
        <w:jc w:val="left"/>
        <w:rPr>
          <w:rFonts w:ascii="方正小标宋简体" w:eastAsia="方正小标宋简体"/>
          <w:sz w:val="32"/>
          <w:szCs w:val="32"/>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生命科学</w:t>
      </w:r>
      <w:r>
        <w:rPr>
          <w:rFonts w:ascii="方正小标宋简体" w:eastAsia="方正小标宋简体"/>
          <w:sz w:val="32"/>
          <w:szCs w:val="32"/>
        </w:rPr>
        <w:t>领域（创业组</w:t>
      </w:r>
      <w:r>
        <w:rPr>
          <w:rFonts w:ascii="方正小标宋简体" w:eastAsia="方正小标宋简体" w:hint="eastAsia"/>
          <w:sz w:val="32"/>
          <w:szCs w:val="32"/>
        </w:rPr>
        <w:t>15个</w:t>
      </w:r>
      <w:r>
        <w:rPr>
          <w:rFonts w:ascii="方正小标宋简体" w:eastAsia="方正小标宋简体"/>
          <w:sz w:val="32"/>
          <w:szCs w:val="32"/>
        </w:rPr>
        <w:t>）</w:t>
      </w: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5229"/>
        <w:gridCol w:w="2508"/>
      </w:tblGrid>
      <w:tr w:rsidR="00C76992">
        <w:trPr>
          <w:trHeight w:val="398"/>
          <w:tblHeader/>
          <w:jc w:val="center"/>
        </w:trPr>
        <w:tc>
          <w:tcPr>
            <w:tcW w:w="78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47"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6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cantSplit/>
          <w:trHeight w:val="726"/>
          <w:jc w:val="center"/>
        </w:trPr>
        <w:tc>
          <w:tcPr>
            <w:tcW w:w="78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一等奖</w:t>
            </w: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为一个孩子做药-细胞疗法治愈丙酮酸激酶缺乏症</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新型抗肿瘤活体微生物药物的研发与产业化</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江苏省生物化学与分子生物学学会</w:t>
            </w:r>
          </w:p>
        </w:tc>
      </w:tr>
      <w:tr w:rsidR="00C76992">
        <w:trPr>
          <w:cantSplit/>
          <w:trHeight w:val="726"/>
          <w:jc w:val="center"/>
        </w:trPr>
        <w:tc>
          <w:tcPr>
            <w:tcW w:w="78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消除Gefapixant/AF-219 (默沙东用于治疗原因未明的难治性咳嗽)味觉失调副作用的迭代2.0小分子创新药开发</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中国药科大学科协</w:t>
            </w:r>
          </w:p>
        </w:tc>
      </w:tr>
      <w:tr w:rsidR="00C76992">
        <w:trPr>
          <w:cantSplit/>
          <w:trHeight w:val="726"/>
          <w:jc w:val="center"/>
        </w:trPr>
        <w:tc>
          <w:tcPr>
            <w:tcW w:w="78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二等奖</w:t>
            </w: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急慢性肾脏疾病的早期快速检测与治疗</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南京大学商学院校友天使投资俱乐部</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癌症精准手术造影剂的研发与临床转化</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南京大学商学院校友天使投资俱乐部</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基于脑血氧信息的脑血管功能检测仪的研发与产业化</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泛癌早期分子标志物筛查 技术研发及产业化</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南京大学商学院校友天使投资俱乐部</w:t>
            </w:r>
          </w:p>
        </w:tc>
      </w:tr>
      <w:tr w:rsidR="00C76992">
        <w:trPr>
          <w:cantSplit/>
          <w:trHeight w:val="726"/>
          <w:jc w:val="center"/>
        </w:trPr>
        <w:tc>
          <w:tcPr>
            <w:tcW w:w="78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用于微小肿瘤诊断的新型纳米材料造影剂</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江苏省分析测试协会</w:t>
            </w:r>
          </w:p>
        </w:tc>
      </w:tr>
      <w:tr w:rsidR="00C76992">
        <w:trPr>
          <w:cantSplit/>
          <w:trHeight w:val="726"/>
          <w:jc w:val="center"/>
        </w:trPr>
        <w:tc>
          <w:tcPr>
            <w:tcW w:w="786"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lastRenderedPageBreak/>
              <w:t>三等奖</w:t>
            </w: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苍术的生态种植及其精油产品开发</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江苏省分析测试协会</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ajorEastAsia" w:eastAsiaTheme="majorEastAsia" w:hAnsiTheme="majorEastAsia" w:cstheme="majorEastAsia"/>
                <w:color w:val="000000"/>
                <w:sz w:val="22"/>
                <w:szCs w:val="28"/>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具有精准靶向的治疗性外泌体创新生物药及递送平台</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新型核酸药物开发技术平台</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抗肿瘤免疫调节偶合物及其制备方法与应用</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东南大学科协</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inorEastAsia" w:hAnsiTheme="minorEastAsia"/>
                <w:color w:val="000000"/>
                <w:sz w:val="24"/>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新型生物芯片的研发制备及产业化</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江苏省大众创业万众创新研究会</w:t>
            </w:r>
          </w:p>
        </w:tc>
      </w:tr>
      <w:tr w:rsidR="00C76992">
        <w:trPr>
          <w:cantSplit/>
          <w:trHeight w:val="726"/>
          <w:jc w:val="center"/>
        </w:trPr>
        <w:tc>
          <w:tcPr>
            <w:tcW w:w="786" w:type="pct"/>
            <w:vMerge/>
            <w:tcBorders>
              <w:left w:val="single" w:sz="4" w:space="0" w:color="auto"/>
              <w:right w:val="single" w:sz="4" w:space="0" w:color="auto"/>
            </w:tcBorders>
            <w:shd w:val="clear" w:color="auto" w:fill="auto"/>
            <w:noWrap/>
            <w:vAlign w:val="center"/>
          </w:tcPr>
          <w:p w:rsidR="00C76992" w:rsidRDefault="00C76992">
            <w:pPr>
              <w:jc w:val="center"/>
              <w:rPr>
                <w:rFonts w:asciiTheme="minorEastAsia" w:hAnsiTheme="minorEastAsia"/>
                <w:color w:val="000000"/>
                <w:sz w:val="24"/>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针知灼见——MRSA诊疗一体化探针</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中国药科大学科协</w:t>
            </w:r>
          </w:p>
        </w:tc>
      </w:tr>
      <w:tr w:rsidR="00C76992">
        <w:trPr>
          <w:cantSplit/>
          <w:trHeight w:val="726"/>
          <w:jc w:val="center"/>
        </w:trPr>
        <w:tc>
          <w:tcPr>
            <w:tcW w:w="786"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rFonts w:asciiTheme="minorEastAsia" w:hAnsiTheme="minorEastAsia"/>
                <w:color w:val="000000"/>
                <w:sz w:val="24"/>
              </w:rPr>
            </w:pPr>
          </w:p>
        </w:tc>
        <w:tc>
          <w:tcPr>
            <w:tcW w:w="5229"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基于磁场振荡器之中医穴位研究及产业化</w:t>
            </w:r>
          </w:p>
        </w:tc>
        <w:tc>
          <w:tcPr>
            <w:tcW w:w="2508"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bl>
    <w:p w:rsidR="00C76992" w:rsidRDefault="00C76992">
      <w:pPr>
        <w:rPr>
          <w:rFonts w:ascii="仿宋_GB2312" w:eastAsia="仿宋_GB2312" w:hAnsi="楷体" w:cs="宋体"/>
          <w:b/>
          <w:bCs/>
          <w:sz w:val="36"/>
          <w:szCs w:val="40"/>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生命科学</w:t>
      </w:r>
      <w:r>
        <w:rPr>
          <w:rFonts w:ascii="方正小标宋简体" w:eastAsia="方正小标宋简体"/>
          <w:sz w:val="32"/>
          <w:szCs w:val="32"/>
        </w:rPr>
        <w:t>领域（创新组</w:t>
      </w:r>
      <w:r>
        <w:rPr>
          <w:rFonts w:ascii="方正小标宋简体" w:eastAsia="方正小标宋简体" w:hint="eastAsia"/>
          <w:sz w:val="32"/>
          <w:szCs w:val="32"/>
        </w:rPr>
        <w:t>15个</w:t>
      </w:r>
      <w:r>
        <w:rPr>
          <w:rFonts w:ascii="方正小标宋简体" w:eastAsia="方正小标宋简体"/>
          <w:sz w:val="32"/>
          <w:szCs w:val="32"/>
        </w:rPr>
        <w:t>）</w:t>
      </w:r>
    </w:p>
    <w:tbl>
      <w:tblPr>
        <w:tblW w:w="5132"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5230"/>
        <w:gridCol w:w="2521"/>
      </w:tblGrid>
      <w:tr w:rsidR="00C76992">
        <w:trPr>
          <w:trHeight w:val="720"/>
          <w:tblHeader/>
        </w:trPr>
        <w:tc>
          <w:tcPr>
            <w:tcW w:w="779"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48"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3"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val="720"/>
        </w:trPr>
        <w:tc>
          <w:tcPr>
            <w:tcW w:w="779"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临床组学多模态的人工智能肺部疾病辅助诊断系统</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江苏省预防医学会</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肿瘤相关microRNA和mRNA检测试剂盒的开发</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中国药科大学科协</w:t>
            </w:r>
          </w:p>
        </w:tc>
      </w:tr>
      <w:tr w:rsidR="00C76992">
        <w:trPr>
          <w:trHeight w:val="720"/>
        </w:trPr>
        <w:tc>
          <w:tcPr>
            <w:tcW w:w="779"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常规器械经脐正中切口完全切开脐环单孔腹腔镜经腹腹膜前疝修补术</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南通市科协</w:t>
            </w:r>
          </w:p>
        </w:tc>
      </w:tr>
      <w:tr w:rsidR="00C76992">
        <w:trPr>
          <w:trHeight w:val="720"/>
        </w:trPr>
        <w:tc>
          <w:tcPr>
            <w:tcW w:w="779"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基于干细胞外泌体的糖尿病及糖尿病创面治疗新策略</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江苏省医学会</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肿瘤杀手 - 新一代肿瘤微波消融治疗与评估系统</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液滴微流控辅助微生物高通量筛选平台的研究与开发</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南京师范大学科协</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基于超低剂量rhBMP-2的骨修复材料研究及应用</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常州市科协</w:t>
            </w:r>
          </w:p>
        </w:tc>
      </w:tr>
      <w:tr w:rsidR="00C76992">
        <w:trPr>
          <w:trHeight w:val="720"/>
        </w:trPr>
        <w:tc>
          <w:tcPr>
            <w:tcW w:w="779"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新型菌液复合疫苗（Neo-BCV）用于晚期复发耐药肿瘤的临床应用及转化研究</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val="720"/>
        </w:trPr>
        <w:tc>
          <w:tcPr>
            <w:tcW w:w="779"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点亮星空——中国重症孤独症儿童运动康复开拓者</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扬州大学科协</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无痛血检芯片设备</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江苏省人民政府台湾事务办公室</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表面氧空位缺陷强化纳米酶催化性能用于致病菌可视化靶向诊断</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甲状腺患者围术期安全与康复系列护理创新</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康“福”管家-智慧专业的妇科恶性肿瘤患者院后康复管理平台</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val="720"/>
        </w:trPr>
        <w:tc>
          <w:tcPr>
            <w:tcW w:w="779"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新型口服PCSK9抑制剂的开发及临床转化</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江苏大学科协</w:t>
            </w:r>
          </w:p>
        </w:tc>
      </w:tr>
      <w:tr w:rsidR="00C76992">
        <w:trPr>
          <w:trHeight w:val="720"/>
        </w:trPr>
        <w:tc>
          <w:tcPr>
            <w:tcW w:w="779"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rPr>
            </w:pPr>
          </w:p>
        </w:tc>
        <w:tc>
          <w:tcPr>
            <w:tcW w:w="52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智能色变隐形眼镜</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江苏省化学化工学会</w:t>
            </w:r>
          </w:p>
        </w:tc>
      </w:tr>
    </w:tbl>
    <w:p w:rsidR="00C76992" w:rsidRDefault="00C76992">
      <w:pPr>
        <w:rPr>
          <w:rFonts w:ascii="楷体" w:eastAsia="楷体" w:hAnsi="楷体" w:cs="宋体"/>
          <w:b/>
          <w:bCs/>
          <w:sz w:val="36"/>
          <w:szCs w:val="36"/>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农业科技</w:t>
      </w:r>
      <w:r>
        <w:rPr>
          <w:rFonts w:ascii="方正小标宋简体" w:eastAsia="方正小标宋简体"/>
          <w:sz w:val="32"/>
          <w:szCs w:val="32"/>
        </w:rPr>
        <w:t>领域（创业组</w:t>
      </w:r>
      <w:r>
        <w:rPr>
          <w:rFonts w:ascii="方正小标宋简体" w:eastAsia="方正小标宋简体" w:hint="eastAsia"/>
          <w:sz w:val="32"/>
          <w:szCs w:val="32"/>
        </w:rPr>
        <w:t>15个</w:t>
      </w:r>
      <w:r>
        <w:rPr>
          <w:rFonts w:ascii="方正小标宋简体" w:eastAsia="方正小标宋简体"/>
          <w:sz w:val="32"/>
          <w:szCs w:val="32"/>
        </w:rPr>
        <w:t>）</w:t>
      </w: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5222"/>
        <w:gridCol w:w="2530"/>
      </w:tblGrid>
      <w:tr w:rsidR="00C76992">
        <w:trPr>
          <w:trHeight w:hRule="exact" w:val="726"/>
          <w:tblHeader/>
          <w:jc w:val="center"/>
        </w:trPr>
        <w:tc>
          <w:tcPr>
            <w:tcW w:w="790"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6"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5"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hRule="exact" w:val="754"/>
          <w:jc w:val="center"/>
        </w:trPr>
        <w:tc>
          <w:tcPr>
            <w:tcW w:w="790"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线虫克星——国际首创松材线虫病早期精准监测救治体系</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南京林业大学科协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牧润生物：您身边的农业生产管家</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r w:rsidR="00C76992">
        <w:trPr>
          <w:trHeight w:hRule="exact" w:val="726"/>
          <w:jc w:val="center"/>
        </w:trPr>
        <w:tc>
          <w:tcPr>
            <w:tcW w:w="790"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水田除草机器人—全球首创水田全覆盖机械智能除草系统</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hRule="exact" w:val="726"/>
          <w:jc w:val="center"/>
        </w:trPr>
        <w:tc>
          <w:tcPr>
            <w:tcW w:w="790"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基于高通量筛选植物内生菌平台的研发与商业化</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江苏省微生物学会</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特色梨果省力高效发展模式科技助力乡村振兴</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江苏省农村专业技术协会</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山河永无恙 春心赴海棠</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南京林业大学科协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稻虾先锋</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江苏省畜牧兽医学会</w:t>
            </w:r>
          </w:p>
        </w:tc>
      </w:tr>
      <w:tr w:rsidR="00C76992">
        <w:trPr>
          <w:trHeight w:hRule="exact" w:val="726"/>
          <w:jc w:val="center"/>
        </w:trPr>
        <w:tc>
          <w:tcPr>
            <w:tcW w:w="790"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朴侬——智慧农业生产服务引领者</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南京鼎梦资产管理有限公司</w:t>
            </w:r>
          </w:p>
        </w:tc>
      </w:tr>
      <w:tr w:rsidR="00C76992">
        <w:trPr>
          <w:trHeight w:hRule="exact" w:val="726"/>
          <w:jc w:val="center"/>
        </w:trPr>
        <w:tc>
          <w:tcPr>
            <w:tcW w:w="790"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芸薹属抗虫抗病毒蔬菜新品种培育及示范推广</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农林生物育种及产业化推广</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苏州市科协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PolCIS—农业损失补偿与农民增收的助推器</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江苏师范大学科协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CRISPR/Cas9技术创制镉低积累水稻新品种</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小浆果产后保鲜和长保质期活性益生菌蓝莓果浆饮品关键技术开发</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南京市科协</w:t>
            </w:r>
          </w:p>
        </w:tc>
      </w:tr>
      <w:tr w:rsidR="00C76992">
        <w:trPr>
          <w:trHeight w:hRule="exact" w:val="726"/>
          <w:jc w:val="center"/>
        </w:trPr>
        <w:tc>
          <w:tcPr>
            <w:tcW w:w="790"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用无土农耕的方式资源化利用畜禽粪污</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江苏省农业农村厅</w:t>
            </w:r>
          </w:p>
        </w:tc>
      </w:tr>
      <w:tr w:rsidR="00C76992">
        <w:trPr>
          <w:trHeight w:hRule="exact" w:val="726"/>
          <w:jc w:val="center"/>
        </w:trPr>
        <w:tc>
          <w:tcPr>
            <w:tcW w:w="790"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rPr>
            </w:pPr>
          </w:p>
        </w:tc>
        <w:tc>
          <w:tcPr>
            <w:tcW w:w="5222"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美丽金牛湖农康旅特色融合</w:t>
            </w:r>
          </w:p>
        </w:tc>
        <w:tc>
          <w:tcPr>
            <w:tcW w:w="2530"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南京市农业农村局</w:t>
            </w:r>
          </w:p>
        </w:tc>
      </w:tr>
    </w:tbl>
    <w:p w:rsidR="00C76992" w:rsidRDefault="00C76992">
      <w:pPr>
        <w:rPr>
          <w:rFonts w:ascii="楷体" w:eastAsia="楷体" w:hAnsi="楷体" w:cs="宋体"/>
          <w:b/>
          <w:bCs/>
          <w:sz w:val="36"/>
          <w:szCs w:val="40"/>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农业科技</w:t>
      </w:r>
      <w:r>
        <w:rPr>
          <w:rFonts w:ascii="方正小标宋简体" w:eastAsia="方正小标宋简体"/>
          <w:sz w:val="32"/>
          <w:szCs w:val="32"/>
        </w:rPr>
        <w:t>领域（创新组</w:t>
      </w:r>
      <w:r>
        <w:rPr>
          <w:rFonts w:ascii="方正小标宋简体" w:eastAsia="方正小标宋简体" w:hint="eastAsia"/>
          <w:sz w:val="32"/>
          <w:szCs w:val="32"/>
        </w:rPr>
        <w:t>15个</w:t>
      </w:r>
      <w:r>
        <w:rPr>
          <w:rFonts w:ascii="方正小标宋简体" w:eastAsia="方正小标宋简体"/>
          <w:sz w:val="32"/>
          <w:szCs w:val="32"/>
        </w:rPr>
        <w:t>）</w:t>
      </w: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201"/>
        <w:gridCol w:w="2521"/>
      </w:tblGrid>
      <w:tr w:rsidR="00C76992">
        <w:trPr>
          <w:trHeight w:hRule="exact" w:val="680"/>
          <w:tblHeader/>
          <w:jc w:val="center"/>
        </w:trPr>
        <w:tc>
          <w:tcPr>
            <w:tcW w:w="794"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3"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73"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hRule="exact" w:val="680"/>
          <w:jc w:val="center"/>
        </w:trPr>
        <w:tc>
          <w:tcPr>
            <w:tcW w:w="794"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一等奖</w:t>
            </w: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江苏省海藻功能寡糖库的构建及应用技术</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南京工业大学科协</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合成微生物技术在荒漠生态经济可持续发展中的应用</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复旦大学管理学院校友创业与投资俱乐部</w:t>
            </w:r>
          </w:p>
        </w:tc>
      </w:tr>
      <w:tr w:rsidR="00C76992">
        <w:trPr>
          <w:trHeight w:hRule="exact" w:val="680"/>
          <w:jc w:val="center"/>
        </w:trPr>
        <w:tc>
          <w:tcPr>
            <w:tcW w:w="794"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基于人工智能的多位一体智慧农路巡检系统</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江苏省土地学会</w:t>
            </w:r>
          </w:p>
        </w:tc>
      </w:tr>
      <w:tr w:rsidR="00C76992">
        <w:trPr>
          <w:trHeight w:hRule="exact" w:val="680"/>
          <w:jc w:val="center"/>
        </w:trPr>
        <w:tc>
          <w:tcPr>
            <w:tcW w:w="794"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二等奖</w:t>
            </w: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沃土新生——“菌矿肥”体系助力农田变良田</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南京鼎梦资产管理有限公司</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新材实料-国内首创纳米酒糟家禽饲料</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扬州工业职业技术学院科协</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石斛新资源类配方特膳食品的研发及产业化平台</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二段控温设施蚕豆高产高效栽培技术模式创新与利用</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hRule="exact" w:val="680"/>
          <w:jc w:val="center"/>
        </w:trPr>
        <w:tc>
          <w:tcPr>
            <w:tcW w:w="794"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sz w:val="22"/>
                <w:szCs w:val="28"/>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“看水养鱼”与“菌藻共生”——菌藻共生技术去除高密度养殖水体中亚硝酸盐的应用研究</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r w:rsidR="00C76992">
        <w:trPr>
          <w:trHeight w:hRule="exact" w:val="680"/>
          <w:jc w:val="center"/>
        </w:trPr>
        <w:tc>
          <w:tcPr>
            <w:tcW w:w="794" w:type="pct"/>
            <w:vMerge w:val="restart"/>
            <w:tcBorders>
              <w:top w:val="single" w:sz="4" w:space="0" w:color="auto"/>
              <w:left w:val="single" w:sz="4" w:space="0" w:color="auto"/>
              <w:right w:val="single" w:sz="4" w:space="0" w:color="auto"/>
            </w:tcBorders>
            <w:shd w:val="clear" w:color="auto" w:fill="auto"/>
            <w:noWrap/>
            <w:vAlign w:val="center"/>
          </w:tcPr>
          <w:p w:rsidR="00C76992" w:rsidRDefault="009D21ED">
            <w:pPr>
              <w:jc w:val="center"/>
              <w:rPr>
                <w:color w:val="000000"/>
                <w:sz w:val="22"/>
                <w:szCs w:val="28"/>
              </w:rPr>
            </w:pPr>
            <w:r>
              <w:rPr>
                <w:rFonts w:hint="eastAsia"/>
                <w:color w:val="000000"/>
                <w:sz w:val="22"/>
                <w:szCs w:val="28"/>
              </w:rPr>
              <w:t>三等奖</w:t>
            </w: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淮安地方特色蔬菜种质资源搜集保护与品种创新开发利用</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《基于皂膜载体的多功能施用装置》</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江苏省水利学会</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“桑之乐”农文旅融合发展新模式示范与推广</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盐城市科协</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AI决策赋农——耕地高效经营智慧决策系统</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南京森林警察学院科协</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垄上莓好</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江苏省作物学会</w:t>
            </w:r>
          </w:p>
        </w:tc>
      </w:tr>
      <w:tr w:rsidR="00C76992">
        <w:trPr>
          <w:trHeight w:hRule="exact" w:val="680"/>
          <w:jc w:val="center"/>
        </w:trPr>
        <w:tc>
          <w:tcPr>
            <w:tcW w:w="794" w:type="pct"/>
            <w:vMerge/>
            <w:tcBorders>
              <w:left w:val="single" w:sz="4" w:space="0" w:color="auto"/>
              <w:right w:val="single" w:sz="4" w:space="0" w:color="auto"/>
            </w:tcBorders>
            <w:shd w:val="clear" w:color="auto" w:fill="auto"/>
            <w:noWrap/>
            <w:vAlign w:val="center"/>
          </w:tcPr>
          <w:p w:rsidR="00C76992" w:rsidRDefault="00C76992">
            <w:pPr>
              <w:jc w:val="center"/>
              <w:rPr>
                <w:color w:val="000000"/>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将绿植融入生活的一站式养护开发体系</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南京晓庄学院科协</w:t>
            </w:r>
          </w:p>
        </w:tc>
      </w:tr>
      <w:tr w:rsidR="00C76992">
        <w:trPr>
          <w:trHeight w:hRule="exact" w:val="680"/>
          <w:jc w:val="center"/>
        </w:trPr>
        <w:tc>
          <w:tcPr>
            <w:tcW w:w="794" w:type="pct"/>
            <w:vMerge/>
            <w:tcBorders>
              <w:left w:val="single" w:sz="4" w:space="0" w:color="auto"/>
              <w:bottom w:val="single" w:sz="4" w:space="0" w:color="auto"/>
              <w:right w:val="single" w:sz="4" w:space="0" w:color="auto"/>
            </w:tcBorders>
            <w:shd w:val="clear" w:color="auto" w:fill="auto"/>
            <w:noWrap/>
            <w:vAlign w:val="center"/>
          </w:tcPr>
          <w:p w:rsidR="00C76992" w:rsidRDefault="00C76992">
            <w:pPr>
              <w:jc w:val="center"/>
              <w:rPr>
                <w:color w:val="000000"/>
              </w:rPr>
            </w:pPr>
          </w:p>
        </w:tc>
        <w:tc>
          <w:tcPr>
            <w:tcW w:w="520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“猪”光宝器—猪病防治专家</w:t>
            </w:r>
          </w:p>
        </w:tc>
        <w:tc>
          <w:tcPr>
            <w:tcW w:w="2521" w:type="dxa"/>
            <w:tcBorders>
              <w:top w:val="single" w:sz="4" w:space="0" w:color="auto"/>
              <w:left w:val="single" w:sz="4" w:space="0" w:color="auto"/>
              <w:bottom w:val="single" w:sz="4" w:space="0" w:color="auto"/>
              <w:right w:val="single" w:sz="4" w:space="0" w:color="auto"/>
            </w:tcBorders>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江苏农林职业技术学院科协</w:t>
            </w:r>
          </w:p>
        </w:tc>
      </w:tr>
    </w:tbl>
    <w:p w:rsidR="00C76992" w:rsidRDefault="00C76992">
      <w:pPr>
        <w:rPr>
          <w:sz w:val="36"/>
          <w:szCs w:val="36"/>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食品科学</w:t>
      </w:r>
      <w:r>
        <w:rPr>
          <w:rFonts w:ascii="方正小标宋简体" w:eastAsia="方正小标宋简体"/>
          <w:sz w:val="32"/>
          <w:szCs w:val="32"/>
        </w:rPr>
        <w:t>领域（创业组</w:t>
      </w:r>
      <w:r>
        <w:rPr>
          <w:rFonts w:ascii="方正小标宋简体" w:eastAsia="方正小标宋简体" w:hint="eastAsia"/>
          <w:sz w:val="32"/>
          <w:szCs w:val="32"/>
        </w:rPr>
        <w:t>15个</w:t>
      </w:r>
      <w:r>
        <w:rPr>
          <w:rFonts w:ascii="方正小标宋简体" w:eastAsia="方正小标宋简体"/>
          <w:sz w:val="32"/>
          <w:szCs w:val="32"/>
        </w:rPr>
        <w:t>）</w:t>
      </w:r>
    </w:p>
    <w:tbl>
      <w:tblPr>
        <w:tblW w:w="5125"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194"/>
        <w:gridCol w:w="2507"/>
      </w:tblGrid>
      <w:tr w:rsidR="00C76992">
        <w:trPr>
          <w:trHeight w:val="726"/>
          <w:tblHeader/>
        </w:trPr>
        <w:tc>
          <w:tcPr>
            <w:tcW w:w="801"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2"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67"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val="726"/>
          <w:tblHeader/>
        </w:trPr>
        <w:tc>
          <w:tcPr>
            <w:tcW w:w="801" w:type="pct"/>
            <w:vMerge w:val="restart"/>
            <w:vAlign w:val="center"/>
          </w:tcPr>
          <w:p w:rsidR="00C76992" w:rsidRDefault="009D21ED">
            <w:pPr>
              <w:jc w:val="center"/>
              <w:rPr>
                <w:color w:val="000000"/>
                <w:sz w:val="22"/>
                <w:szCs w:val="28"/>
              </w:rPr>
            </w:pPr>
            <w:r>
              <w:rPr>
                <w:rFonts w:hint="eastAsia"/>
                <w:color w:val="000000"/>
                <w:sz w:val="22"/>
                <w:szCs w:val="28"/>
              </w:rPr>
              <w:t>一等奖</w:t>
            </w: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都深精酿——基于药食同源理念的特种啤酒引领者</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江南大学科协</w:t>
            </w:r>
          </w:p>
        </w:tc>
      </w:tr>
      <w:tr w:rsidR="00C76992">
        <w:trPr>
          <w:trHeight w:val="726"/>
          <w:tblHeader/>
        </w:trPr>
        <w:tc>
          <w:tcPr>
            <w:tcW w:w="801" w:type="pct"/>
            <w:vMerge/>
            <w:vAlign w:val="center"/>
          </w:tcPr>
          <w:p w:rsidR="00C76992" w:rsidRDefault="00C76992">
            <w:pPr>
              <w:jc w:val="center"/>
              <w:rPr>
                <w:color w:val="000000"/>
                <w:sz w:val="22"/>
                <w:szCs w:val="28"/>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醛源革命——真无醛、高性能、可再生木材胶引领者</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江南大学科协</w:t>
            </w:r>
          </w:p>
        </w:tc>
      </w:tr>
      <w:tr w:rsidR="00C76992">
        <w:trPr>
          <w:trHeight w:val="726"/>
          <w:tblHeader/>
        </w:trPr>
        <w:tc>
          <w:tcPr>
            <w:tcW w:w="801" w:type="pct"/>
            <w:vMerge/>
            <w:vAlign w:val="center"/>
          </w:tcPr>
          <w:p w:rsidR="00C76992" w:rsidRDefault="00C76992">
            <w:pPr>
              <w:jc w:val="center"/>
              <w:rPr>
                <w:color w:val="000000"/>
                <w:sz w:val="22"/>
                <w:szCs w:val="28"/>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盐博士</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南京农业大学科协</w:t>
            </w:r>
          </w:p>
        </w:tc>
      </w:tr>
      <w:tr w:rsidR="00C76992">
        <w:trPr>
          <w:trHeight w:val="726"/>
          <w:tblHeader/>
        </w:trPr>
        <w:tc>
          <w:tcPr>
            <w:tcW w:w="801" w:type="pct"/>
            <w:vMerge w:val="restart"/>
            <w:vAlign w:val="center"/>
          </w:tcPr>
          <w:p w:rsidR="00C76992" w:rsidRDefault="009D21ED">
            <w:pPr>
              <w:jc w:val="center"/>
              <w:rPr>
                <w:color w:val="000000"/>
                <w:sz w:val="22"/>
                <w:szCs w:val="28"/>
              </w:rPr>
            </w:pPr>
            <w:r>
              <w:rPr>
                <w:rFonts w:hint="eastAsia"/>
                <w:color w:val="000000"/>
                <w:sz w:val="22"/>
                <w:szCs w:val="28"/>
              </w:rPr>
              <w:lastRenderedPageBreak/>
              <w:t>二等奖</w:t>
            </w: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着锦兴农，橄榄筑梦</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val="726"/>
          <w:tblHeader/>
        </w:trPr>
        <w:tc>
          <w:tcPr>
            <w:tcW w:w="801" w:type="pct"/>
            <w:vMerge/>
            <w:vAlign w:val="center"/>
          </w:tcPr>
          <w:p w:rsidR="00C76992" w:rsidRDefault="00C76992">
            <w:pPr>
              <w:jc w:val="center"/>
              <w:rPr>
                <w:color w:val="000000"/>
                <w:sz w:val="22"/>
                <w:szCs w:val="28"/>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醋促健康——高功能因子食醋的制备研究</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val="726"/>
          <w:tblHeader/>
        </w:trPr>
        <w:tc>
          <w:tcPr>
            <w:tcW w:w="801" w:type="pct"/>
            <w:vMerge/>
            <w:vAlign w:val="center"/>
          </w:tcPr>
          <w:p w:rsidR="00C76992" w:rsidRDefault="00C76992">
            <w:pPr>
              <w:jc w:val="center"/>
              <w:rPr>
                <w:color w:val="000000"/>
                <w:sz w:val="22"/>
                <w:szCs w:val="28"/>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豆废不弃</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淮阴工学院科协</w:t>
            </w:r>
          </w:p>
        </w:tc>
      </w:tr>
      <w:tr w:rsidR="00C76992">
        <w:trPr>
          <w:trHeight w:val="726"/>
          <w:tblHeader/>
        </w:trPr>
        <w:tc>
          <w:tcPr>
            <w:tcW w:w="801" w:type="pct"/>
            <w:vMerge/>
            <w:vAlign w:val="center"/>
          </w:tcPr>
          <w:p w:rsidR="00C76992" w:rsidRDefault="00C76992">
            <w:pPr>
              <w:jc w:val="center"/>
              <w:rPr>
                <w:color w:val="000000"/>
                <w:sz w:val="22"/>
                <w:szCs w:val="28"/>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桉禾生中国植物源生物农药破局者</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江南大学科协</w:t>
            </w:r>
          </w:p>
        </w:tc>
      </w:tr>
      <w:tr w:rsidR="00C76992">
        <w:trPr>
          <w:trHeight w:val="726"/>
          <w:tblHeader/>
        </w:trPr>
        <w:tc>
          <w:tcPr>
            <w:tcW w:w="801" w:type="pct"/>
            <w:vMerge/>
            <w:vAlign w:val="center"/>
          </w:tcPr>
          <w:p w:rsidR="00C76992" w:rsidRDefault="00C76992">
            <w:pPr>
              <w:jc w:val="center"/>
              <w:rPr>
                <w:color w:val="000000"/>
                <w:sz w:val="22"/>
                <w:szCs w:val="28"/>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“钱柳轻轻”——一款女性健康身材管理产品</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中国药科大学科协</w:t>
            </w:r>
          </w:p>
        </w:tc>
      </w:tr>
      <w:tr w:rsidR="00C76992">
        <w:trPr>
          <w:trHeight w:val="726"/>
          <w:tblHeader/>
        </w:trPr>
        <w:tc>
          <w:tcPr>
            <w:tcW w:w="801" w:type="pct"/>
            <w:vMerge w:val="restart"/>
            <w:vAlign w:val="center"/>
          </w:tcPr>
          <w:p w:rsidR="00C76992" w:rsidRDefault="009D21ED">
            <w:pPr>
              <w:jc w:val="center"/>
              <w:rPr>
                <w:color w:val="000000"/>
                <w:sz w:val="22"/>
                <w:szCs w:val="28"/>
              </w:rPr>
            </w:pPr>
            <w:r>
              <w:rPr>
                <w:rFonts w:hint="eastAsia"/>
                <w:color w:val="000000"/>
                <w:sz w:val="22"/>
                <w:szCs w:val="28"/>
              </w:rPr>
              <w:t>三等奖</w:t>
            </w: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仙果佳酿</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常州大学科协</w:t>
            </w:r>
          </w:p>
        </w:tc>
      </w:tr>
      <w:tr w:rsidR="00C76992">
        <w:trPr>
          <w:trHeight w:val="726"/>
          <w:tblHeader/>
        </w:trPr>
        <w:tc>
          <w:tcPr>
            <w:tcW w:w="801" w:type="pct"/>
            <w:vMerge/>
            <w:vAlign w:val="center"/>
          </w:tcPr>
          <w:p w:rsidR="00C76992" w:rsidRDefault="00C76992">
            <w:pPr>
              <w:jc w:val="center"/>
              <w:rPr>
                <w:color w:val="000000"/>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植物基发酵乳产品开发</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南京林业大学科协</w:t>
            </w:r>
          </w:p>
        </w:tc>
      </w:tr>
      <w:tr w:rsidR="00C76992">
        <w:trPr>
          <w:trHeight w:val="726"/>
          <w:tblHeader/>
        </w:trPr>
        <w:tc>
          <w:tcPr>
            <w:tcW w:w="801" w:type="pct"/>
            <w:vMerge/>
            <w:vAlign w:val="center"/>
          </w:tcPr>
          <w:p w:rsidR="00C76992" w:rsidRDefault="00C76992">
            <w:pPr>
              <w:jc w:val="center"/>
              <w:rPr>
                <w:color w:val="000000"/>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紫菜酱油——传统酱油焕新机</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val="726"/>
          <w:tblHeader/>
        </w:trPr>
        <w:tc>
          <w:tcPr>
            <w:tcW w:w="801" w:type="pct"/>
            <w:vMerge/>
            <w:vAlign w:val="center"/>
          </w:tcPr>
          <w:p w:rsidR="00C76992" w:rsidRDefault="00C76992">
            <w:pPr>
              <w:jc w:val="center"/>
              <w:rPr>
                <w:color w:val="000000"/>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三七活性成分日用品开发</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南京林业大学科协</w:t>
            </w:r>
          </w:p>
        </w:tc>
      </w:tr>
      <w:tr w:rsidR="00C76992">
        <w:trPr>
          <w:trHeight w:val="726"/>
          <w:tblHeader/>
        </w:trPr>
        <w:tc>
          <w:tcPr>
            <w:tcW w:w="801" w:type="pct"/>
            <w:vMerge/>
            <w:vAlign w:val="center"/>
          </w:tcPr>
          <w:p w:rsidR="00C76992" w:rsidRDefault="00C76992">
            <w:pPr>
              <w:jc w:val="center"/>
              <w:rPr>
                <w:color w:val="000000"/>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菇创素食领跑者——中式轻食产品</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val="726"/>
          <w:tblHeader/>
        </w:trPr>
        <w:tc>
          <w:tcPr>
            <w:tcW w:w="801" w:type="pct"/>
            <w:vMerge/>
            <w:vAlign w:val="center"/>
          </w:tcPr>
          <w:p w:rsidR="00C76992" w:rsidRDefault="00C76992">
            <w:pPr>
              <w:jc w:val="center"/>
              <w:rPr>
                <w:color w:val="000000"/>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“低卡厨房”轻食自助柜</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南京邮电大学科协</w:t>
            </w:r>
          </w:p>
        </w:tc>
      </w:tr>
      <w:tr w:rsidR="00C76992">
        <w:trPr>
          <w:trHeight w:val="726"/>
          <w:tblHeader/>
        </w:trPr>
        <w:tc>
          <w:tcPr>
            <w:tcW w:w="801" w:type="pct"/>
            <w:vMerge/>
            <w:vAlign w:val="center"/>
          </w:tcPr>
          <w:p w:rsidR="00C76992" w:rsidRDefault="00C76992">
            <w:pPr>
              <w:jc w:val="center"/>
              <w:rPr>
                <w:color w:val="000000"/>
              </w:rPr>
            </w:pPr>
          </w:p>
        </w:tc>
        <w:tc>
          <w:tcPr>
            <w:tcW w:w="5194"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神厨“小福贵”</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bl>
    <w:p w:rsidR="00C76992" w:rsidRDefault="00C76992">
      <w:pPr>
        <w:jc w:val="center"/>
        <w:rPr>
          <w:rFonts w:ascii="方正小标宋简体" w:eastAsia="方正小标宋简体"/>
          <w:sz w:val="36"/>
          <w:szCs w:val="36"/>
        </w:rPr>
      </w:pPr>
    </w:p>
    <w:p w:rsidR="00C76992" w:rsidRDefault="009D21ED">
      <w:pPr>
        <w:jc w:val="left"/>
        <w:rPr>
          <w:rFonts w:ascii="方正小标宋简体" w:eastAsia="方正小标宋简体"/>
          <w:sz w:val="32"/>
          <w:szCs w:val="32"/>
        </w:rPr>
      </w:pPr>
      <w:r>
        <w:rPr>
          <w:rFonts w:ascii="方正小标宋简体" w:eastAsia="方正小标宋简体" w:hint="eastAsia"/>
          <w:sz w:val="32"/>
          <w:szCs w:val="32"/>
        </w:rPr>
        <w:t>食品科学</w:t>
      </w:r>
      <w:r>
        <w:rPr>
          <w:rFonts w:ascii="方正小标宋简体" w:eastAsia="方正小标宋简体"/>
          <w:sz w:val="32"/>
          <w:szCs w:val="32"/>
        </w:rPr>
        <w:t>领域（创新组</w:t>
      </w:r>
      <w:r>
        <w:rPr>
          <w:rFonts w:ascii="方正小标宋简体" w:eastAsia="方正小标宋简体" w:hint="eastAsia"/>
          <w:sz w:val="32"/>
          <w:szCs w:val="32"/>
        </w:rPr>
        <w:t>15个</w:t>
      </w:r>
      <w:r>
        <w:rPr>
          <w:rFonts w:ascii="方正小标宋简体" w:eastAsia="方正小标宋简体"/>
          <w:sz w:val="32"/>
          <w:szCs w:val="32"/>
        </w:rPr>
        <w:t>）</w:t>
      </w:r>
    </w:p>
    <w:tbl>
      <w:tblPr>
        <w:tblW w:w="512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5207"/>
        <w:gridCol w:w="2507"/>
      </w:tblGrid>
      <w:tr w:rsidR="00C76992">
        <w:trPr>
          <w:trHeight w:hRule="exact" w:val="435"/>
          <w:tblHeader/>
        </w:trPr>
        <w:tc>
          <w:tcPr>
            <w:tcW w:w="794"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b/>
                <w:color w:val="000000"/>
                <w:kern w:val="0"/>
                <w:sz w:val="24"/>
                <w:lang w:bidi="ar"/>
              </w:rPr>
              <w:t>奖项等级</w:t>
            </w:r>
          </w:p>
        </w:tc>
        <w:tc>
          <w:tcPr>
            <w:tcW w:w="2839"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项目名称</w:t>
            </w:r>
          </w:p>
        </w:tc>
        <w:tc>
          <w:tcPr>
            <w:tcW w:w="1367" w:type="pct"/>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推荐单位</w:t>
            </w:r>
          </w:p>
        </w:tc>
      </w:tr>
      <w:tr w:rsidR="00C76992">
        <w:trPr>
          <w:trHeight w:hRule="exact" w:val="680"/>
          <w:tblHeader/>
        </w:trPr>
        <w:tc>
          <w:tcPr>
            <w:tcW w:w="794" w:type="pct"/>
            <w:vMerge w:val="restart"/>
            <w:vAlign w:val="center"/>
          </w:tcPr>
          <w:p w:rsidR="00C76992" w:rsidRDefault="009D21ED">
            <w:pPr>
              <w:jc w:val="center"/>
              <w:rPr>
                <w:color w:val="000000"/>
                <w:sz w:val="22"/>
                <w:szCs w:val="28"/>
              </w:rPr>
            </w:pPr>
            <w:r>
              <w:rPr>
                <w:rFonts w:hint="eastAsia"/>
                <w:color w:val="000000"/>
                <w:sz w:val="22"/>
                <w:szCs w:val="28"/>
              </w:rPr>
              <w:t>一等奖</w:t>
            </w: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降尿酸功能性豆植物基发酵乳制备研究</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扬州大学科协</w:t>
            </w:r>
          </w:p>
        </w:tc>
      </w:tr>
      <w:tr w:rsidR="00C76992">
        <w:trPr>
          <w:trHeight w:hRule="exact" w:val="680"/>
          <w:tblHeader/>
        </w:trPr>
        <w:tc>
          <w:tcPr>
            <w:tcW w:w="794" w:type="pct"/>
            <w:vMerge/>
            <w:vAlign w:val="center"/>
          </w:tcPr>
          <w:p w:rsidR="00C76992" w:rsidRDefault="00C76992">
            <w:pPr>
              <w:jc w:val="center"/>
              <w:rPr>
                <w:color w:val="000000"/>
                <w:sz w:val="22"/>
                <w:szCs w:val="28"/>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冷链物流低温等离子体冷杀菌保鲜关键技术装备研发</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sz w:val="22"/>
                <w:szCs w:val="28"/>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与你同杏——您的健康佳选</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南京农业大学科协</w:t>
            </w:r>
          </w:p>
        </w:tc>
      </w:tr>
      <w:tr w:rsidR="00C76992">
        <w:trPr>
          <w:trHeight w:hRule="exact" w:val="680"/>
          <w:tblHeader/>
        </w:trPr>
        <w:tc>
          <w:tcPr>
            <w:tcW w:w="794" w:type="pct"/>
            <w:vMerge w:val="restart"/>
            <w:vAlign w:val="center"/>
          </w:tcPr>
          <w:p w:rsidR="00C76992" w:rsidRDefault="009D21ED">
            <w:pPr>
              <w:jc w:val="center"/>
              <w:rPr>
                <w:color w:val="000000"/>
                <w:sz w:val="22"/>
                <w:szCs w:val="28"/>
              </w:rPr>
            </w:pPr>
            <w:r>
              <w:rPr>
                <w:rFonts w:hint="eastAsia"/>
                <w:color w:val="000000"/>
                <w:sz w:val="22"/>
                <w:szCs w:val="28"/>
              </w:rPr>
              <w:lastRenderedPageBreak/>
              <w:t>二等奖</w:t>
            </w: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“蚕生缘”桑蚕蛹虫草——生物转化技术助力桑蚕农增收</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sz w:val="22"/>
                <w:szCs w:val="28"/>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pH响应型智能控释精油果蔬防腐保鲜剂</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无锡市科协</w:t>
            </w:r>
          </w:p>
        </w:tc>
      </w:tr>
      <w:tr w:rsidR="00C76992">
        <w:trPr>
          <w:trHeight w:hRule="exact" w:val="680"/>
          <w:tblHeader/>
        </w:trPr>
        <w:tc>
          <w:tcPr>
            <w:tcW w:w="794" w:type="pct"/>
            <w:vMerge/>
            <w:vAlign w:val="center"/>
          </w:tcPr>
          <w:p w:rsidR="00C76992" w:rsidRDefault="00C76992">
            <w:pPr>
              <w:jc w:val="center"/>
              <w:rPr>
                <w:color w:val="000000"/>
                <w:sz w:val="22"/>
                <w:szCs w:val="28"/>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零度鲜送——预制菜的冷链流通解决方案</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sz w:val="22"/>
                <w:szCs w:val="28"/>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“临菌对垒”——智能纳米酶系统应用于食源性致病菌快速检测的研究</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r w:rsidR="00C76992">
        <w:trPr>
          <w:trHeight w:hRule="exact" w:val="680"/>
          <w:tblHeader/>
        </w:trPr>
        <w:tc>
          <w:tcPr>
            <w:tcW w:w="794" w:type="pct"/>
            <w:vMerge/>
            <w:vAlign w:val="center"/>
          </w:tcPr>
          <w:p w:rsidR="00C76992" w:rsidRDefault="00C76992">
            <w:pPr>
              <w:jc w:val="center"/>
              <w:rPr>
                <w:color w:val="000000"/>
                <w:sz w:val="22"/>
                <w:szCs w:val="28"/>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健康专“薯”——非油炸后生元营养薯片</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restart"/>
            <w:vAlign w:val="center"/>
          </w:tcPr>
          <w:p w:rsidR="00C76992" w:rsidRDefault="009D21ED">
            <w:pPr>
              <w:jc w:val="center"/>
              <w:rPr>
                <w:color w:val="000000"/>
                <w:sz w:val="22"/>
                <w:szCs w:val="28"/>
              </w:rPr>
            </w:pPr>
            <w:r>
              <w:rPr>
                <w:rFonts w:hint="eastAsia"/>
                <w:color w:val="000000"/>
                <w:sz w:val="22"/>
                <w:szCs w:val="28"/>
              </w:rPr>
              <w:t>三等奖</w:t>
            </w: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针对吞咽困难人群设计的藜麦蛋白凝胶食品</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昆虫食品“变形记”——黑水虻虫露产品研发</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不啻云泥: 野生大黄鱼与养殖大黄鱼差异分析</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基于电化学彩色3D打印技术的个性化食品定制</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江苏省食品科学与技术学会</w:t>
            </w:r>
          </w:p>
        </w:tc>
      </w:tr>
      <w:tr w:rsidR="00C76992">
        <w:trPr>
          <w:trHeight w:hRule="exact" w:val="680"/>
          <w:tblHeader/>
        </w:trPr>
        <w:tc>
          <w:tcPr>
            <w:tcW w:w="794" w:type="pct"/>
            <w:vMerge/>
            <w:vAlign w:val="center"/>
          </w:tcPr>
          <w:p w:rsidR="00C76992" w:rsidRDefault="00C76992">
            <w:pPr>
              <w:jc w:val="center"/>
              <w:rPr>
                <w:color w:val="000000"/>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环境友好型纳米涂膜新材料及果蔬保鲜关键技术开发</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江苏农林职业技术学院科协</w:t>
            </w:r>
          </w:p>
        </w:tc>
      </w:tr>
      <w:tr w:rsidR="00C76992">
        <w:trPr>
          <w:trHeight w:hRule="exact" w:val="680"/>
          <w:tblHeader/>
        </w:trPr>
        <w:tc>
          <w:tcPr>
            <w:tcW w:w="794" w:type="pct"/>
            <w:vMerge/>
            <w:vAlign w:val="center"/>
          </w:tcPr>
          <w:p w:rsidR="00C76992" w:rsidRDefault="00C76992">
            <w:pPr>
              <w:jc w:val="center"/>
              <w:rPr>
                <w:color w:val="000000"/>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蓝指蕉美秦乡——蓝指蕉的深加工开发与推广</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淮安市科协</w:t>
            </w:r>
          </w:p>
        </w:tc>
      </w:tr>
      <w:tr w:rsidR="00C76992">
        <w:trPr>
          <w:trHeight w:hRule="exact" w:val="680"/>
          <w:tblHeader/>
        </w:trPr>
        <w:tc>
          <w:tcPr>
            <w:tcW w:w="794" w:type="pct"/>
            <w:vMerge/>
            <w:vAlign w:val="center"/>
          </w:tcPr>
          <w:p w:rsidR="00C76992" w:rsidRDefault="00C76992">
            <w:pPr>
              <w:jc w:val="center"/>
              <w:rPr>
                <w:color w:val="000000"/>
              </w:rPr>
            </w:pPr>
          </w:p>
        </w:tc>
        <w:tc>
          <w:tcPr>
            <w:tcW w:w="52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“芝维力”免疫提升营养液</w:t>
            </w:r>
          </w:p>
        </w:tc>
        <w:tc>
          <w:tcPr>
            <w:tcW w:w="2507" w:type="dxa"/>
            <w:vAlign w:val="center"/>
          </w:tcPr>
          <w:p w:rsidR="00C76992" w:rsidRDefault="009D21ED">
            <w:pPr>
              <w:jc w:val="center"/>
              <w:rPr>
                <w:rFonts w:asciiTheme="majorEastAsia" w:eastAsiaTheme="majorEastAsia" w:hAnsiTheme="majorEastAsia" w:cstheme="majorEastAsia"/>
                <w:color w:val="000000"/>
                <w:sz w:val="22"/>
                <w:szCs w:val="28"/>
              </w:rPr>
            </w:pPr>
            <w:r>
              <w:rPr>
                <w:rFonts w:asciiTheme="majorEastAsia" w:eastAsiaTheme="majorEastAsia" w:hAnsiTheme="majorEastAsia" w:cstheme="majorEastAsia" w:hint="eastAsia"/>
                <w:color w:val="000000"/>
                <w:sz w:val="22"/>
                <w:szCs w:val="28"/>
              </w:rPr>
              <w:t>淮阴工学院科协</w:t>
            </w:r>
          </w:p>
        </w:tc>
      </w:tr>
    </w:tbl>
    <w:p w:rsidR="00C76992" w:rsidRDefault="00C76992">
      <w:pPr>
        <w:pStyle w:val="1"/>
        <w:ind w:firstLineChars="0" w:firstLine="0"/>
        <w:rPr>
          <w:rFonts w:eastAsia="仿宋_GB2312"/>
          <w:sz w:val="32"/>
          <w:szCs w:val="32"/>
        </w:rPr>
      </w:pPr>
    </w:p>
    <w:p w:rsidR="00C76992" w:rsidRDefault="00C76992">
      <w:pPr>
        <w:pStyle w:val="1"/>
        <w:ind w:firstLineChars="0" w:firstLine="0"/>
        <w:rPr>
          <w:rFonts w:eastAsia="仿宋_GB2312"/>
          <w:sz w:val="32"/>
          <w:szCs w:val="32"/>
        </w:rPr>
      </w:pPr>
    </w:p>
    <w:p w:rsidR="00C76992" w:rsidRDefault="00C76992">
      <w:pPr>
        <w:pStyle w:val="1"/>
        <w:ind w:firstLineChars="0" w:firstLine="0"/>
        <w:rPr>
          <w:rFonts w:eastAsia="仿宋_GB2312"/>
          <w:sz w:val="32"/>
          <w:szCs w:val="32"/>
        </w:rPr>
      </w:pPr>
    </w:p>
    <w:p w:rsidR="00C76992" w:rsidRDefault="00C76992">
      <w:pPr>
        <w:pStyle w:val="1"/>
        <w:ind w:firstLineChars="0" w:firstLine="0"/>
        <w:rPr>
          <w:rFonts w:eastAsia="仿宋_GB2312"/>
          <w:sz w:val="32"/>
          <w:szCs w:val="32"/>
        </w:rPr>
      </w:pPr>
    </w:p>
    <w:p w:rsidR="00C76992" w:rsidRDefault="00C76992">
      <w:pPr>
        <w:pStyle w:val="1"/>
        <w:ind w:firstLineChars="0" w:firstLine="0"/>
        <w:rPr>
          <w:rFonts w:eastAsia="仿宋_GB2312"/>
          <w:sz w:val="32"/>
          <w:szCs w:val="32"/>
        </w:rPr>
      </w:pPr>
    </w:p>
    <w:p w:rsidR="00C76992" w:rsidRDefault="00C76992">
      <w:pPr>
        <w:pStyle w:val="1"/>
        <w:ind w:firstLineChars="0" w:firstLine="0"/>
        <w:rPr>
          <w:rFonts w:eastAsia="仿宋_GB2312"/>
          <w:sz w:val="32"/>
          <w:szCs w:val="32"/>
        </w:rPr>
      </w:pPr>
    </w:p>
    <w:p w:rsidR="00C76992" w:rsidRDefault="00C76992">
      <w:pPr>
        <w:pStyle w:val="1"/>
        <w:ind w:firstLineChars="0" w:firstLine="0"/>
        <w:rPr>
          <w:rFonts w:eastAsia="仿宋_GB2312"/>
          <w:sz w:val="32"/>
          <w:szCs w:val="32"/>
        </w:rPr>
      </w:pPr>
    </w:p>
    <w:p w:rsidR="00C76992" w:rsidRDefault="009D21ED">
      <w:pPr>
        <w:pStyle w:val="1"/>
        <w:ind w:firstLineChars="0" w:firstLine="0"/>
        <w:rPr>
          <w:rStyle w:val="a8"/>
          <w:rFonts w:ascii="黑体" w:eastAsia="黑体" w:hAnsi="黑体" w:cs="黑体"/>
          <w:b w:val="0"/>
          <w:sz w:val="32"/>
          <w:szCs w:val="32"/>
        </w:rPr>
      </w:pPr>
      <w:r>
        <w:rPr>
          <w:rFonts w:ascii="黑体" w:eastAsia="黑体" w:hAnsi="黑体" w:cs="黑体" w:hint="eastAsia"/>
          <w:sz w:val="32"/>
          <w:szCs w:val="32"/>
        </w:rPr>
        <w:lastRenderedPageBreak/>
        <w:t>附件2：</w:t>
      </w:r>
    </w:p>
    <w:p w:rsidR="00C76992" w:rsidRDefault="009D21ED">
      <w:pPr>
        <w:jc w:val="center"/>
        <w:rPr>
          <w:rFonts w:ascii="方正小标宋简体" w:eastAsia="方正小标宋简体"/>
          <w:sz w:val="32"/>
          <w:szCs w:val="32"/>
        </w:rPr>
      </w:pPr>
      <w:r>
        <w:rPr>
          <w:rFonts w:ascii="方正小标宋简体" w:eastAsia="方正小标宋简体" w:hint="eastAsia"/>
          <w:sz w:val="32"/>
          <w:szCs w:val="32"/>
        </w:rPr>
        <w:t>2022年“科创江苏”创新创业大赛优秀组织单位名单</w:t>
      </w:r>
    </w:p>
    <w:p w:rsidR="00C76992" w:rsidRDefault="009D21ED">
      <w:pPr>
        <w:jc w:val="center"/>
        <w:rPr>
          <w:rStyle w:val="a8"/>
          <w:rFonts w:ascii="方正小标宋简体" w:eastAsia="方正小标宋简体"/>
          <w:b w:val="0"/>
          <w:sz w:val="24"/>
        </w:rPr>
      </w:pPr>
      <w:r>
        <w:rPr>
          <w:rFonts w:ascii="宋体" w:hAnsi="宋体" w:hint="eastAsia"/>
          <w:sz w:val="24"/>
        </w:rPr>
        <w:t>（排名不分先后）</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033"/>
      </w:tblGrid>
      <w:tr w:rsidR="00C76992">
        <w:trPr>
          <w:trHeight w:hRule="exact" w:val="454"/>
          <w:tblHeader/>
          <w:jc w:val="center"/>
        </w:trPr>
        <w:tc>
          <w:tcPr>
            <w:tcW w:w="722" w:type="dxa"/>
            <w:shd w:val="clear" w:color="auto" w:fill="auto"/>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序号</w:t>
            </w:r>
          </w:p>
        </w:tc>
        <w:tc>
          <w:tcPr>
            <w:tcW w:w="8033" w:type="dxa"/>
            <w:shd w:val="clear" w:color="auto" w:fill="auto"/>
            <w:vAlign w:val="center"/>
          </w:tcPr>
          <w:p w:rsidR="00C76992" w:rsidRDefault="009D21ED">
            <w:pPr>
              <w:widowControl/>
              <w:jc w:val="center"/>
              <w:textAlignment w:val="center"/>
              <w:rPr>
                <w:rFonts w:ascii="宋体" w:hAnsi="宋体" w:cs="方正大标宋简体"/>
                <w:b/>
                <w:color w:val="000000"/>
                <w:kern w:val="0"/>
                <w:sz w:val="24"/>
                <w:lang w:bidi="ar"/>
              </w:rPr>
            </w:pPr>
            <w:r>
              <w:rPr>
                <w:rFonts w:ascii="宋体" w:hAnsi="宋体" w:cs="方正大标宋简体" w:hint="eastAsia"/>
                <w:b/>
                <w:color w:val="000000"/>
                <w:kern w:val="0"/>
                <w:sz w:val="24"/>
                <w:lang w:bidi="ar"/>
              </w:rPr>
              <w:t>单位名称</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w:t>
            </w:r>
          </w:p>
        </w:tc>
        <w:tc>
          <w:tcPr>
            <w:tcW w:w="8033" w:type="dxa"/>
            <w:shd w:val="clear" w:color="auto" w:fill="auto"/>
            <w:vAlign w:val="center"/>
          </w:tcPr>
          <w:p w:rsidR="00C76992" w:rsidRDefault="009D21ED">
            <w:pPr>
              <w:jc w:val="center"/>
              <w:rPr>
                <w:rFonts w:ascii="宋体" w:hAnsi="宋体"/>
                <w:color w:val="000000"/>
                <w:sz w:val="24"/>
              </w:rPr>
            </w:pPr>
            <w:r>
              <w:rPr>
                <w:rFonts w:hint="eastAsia"/>
              </w:rPr>
              <w:t>省台办经济处</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w:t>
            </w:r>
          </w:p>
        </w:tc>
        <w:tc>
          <w:tcPr>
            <w:tcW w:w="8033" w:type="dxa"/>
            <w:shd w:val="clear" w:color="auto" w:fill="auto"/>
            <w:vAlign w:val="center"/>
          </w:tcPr>
          <w:p w:rsidR="00C76992" w:rsidRDefault="009D21ED">
            <w:pPr>
              <w:jc w:val="center"/>
              <w:rPr>
                <w:color w:val="000000"/>
              </w:rPr>
            </w:pPr>
            <w:r>
              <w:rPr>
                <w:rFonts w:hint="eastAsia"/>
              </w:rPr>
              <w:t>省工信厅产业人才与合作处</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w:t>
            </w:r>
          </w:p>
        </w:tc>
        <w:tc>
          <w:tcPr>
            <w:tcW w:w="8033" w:type="dxa"/>
            <w:shd w:val="clear" w:color="auto" w:fill="auto"/>
            <w:vAlign w:val="center"/>
          </w:tcPr>
          <w:p w:rsidR="00C76992" w:rsidRDefault="009D21ED">
            <w:pPr>
              <w:jc w:val="center"/>
              <w:rPr>
                <w:color w:val="000000"/>
              </w:rPr>
            </w:pPr>
            <w:r>
              <w:rPr>
                <w:rFonts w:hint="eastAsia"/>
              </w:rPr>
              <w:t>省农业农村厅乡村产业发展处</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4</w:t>
            </w:r>
          </w:p>
        </w:tc>
        <w:tc>
          <w:tcPr>
            <w:tcW w:w="8033" w:type="dxa"/>
            <w:shd w:val="clear" w:color="auto" w:fill="auto"/>
            <w:vAlign w:val="center"/>
          </w:tcPr>
          <w:p w:rsidR="00C76992" w:rsidRDefault="009D21ED">
            <w:pPr>
              <w:jc w:val="center"/>
              <w:rPr>
                <w:color w:val="000000"/>
              </w:rPr>
            </w:pPr>
            <w:r>
              <w:rPr>
                <w:rFonts w:hint="eastAsia"/>
              </w:rPr>
              <w:t>省总工会宣传教育和网络工作部</w:t>
            </w:r>
          </w:p>
        </w:tc>
      </w:tr>
      <w:tr w:rsidR="00C76992">
        <w:trPr>
          <w:trHeight w:hRule="exact" w:val="443"/>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5</w:t>
            </w:r>
          </w:p>
        </w:tc>
        <w:tc>
          <w:tcPr>
            <w:tcW w:w="8033" w:type="dxa"/>
            <w:shd w:val="clear" w:color="auto" w:fill="auto"/>
            <w:vAlign w:val="center"/>
          </w:tcPr>
          <w:p w:rsidR="00C76992" w:rsidRDefault="009D21ED">
            <w:pPr>
              <w:jc w:val="center"/>
              <w:rPr>
                <w:color w:val="000000"/>
              </w:rPr>
            </w:pPr>
            <w:r>
              <w:rPr>
                <w:rFonts w:hint="eastAsia"/>
              </w:rPr>
              <w:t>南京团市委</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6</w:t>
            </w:r>
          </w:p>
        </w:tc>
        <w:tc>
          <w:tcPr>
            <w:tcW w:w="8033" w:type="dxa"/>
            <w:shd w:val="clear" w:color="auto" w:fill="auto"/>
            <w:vAlign w:val="center"/>
          </w:tcPr>
          <w:p w:rsidR="00C76992" w:rsidRDefault="009D21ED">
            <w:pPr>
              <w:jc w:val="center"/>
              <w:rPr>
                <w:rFonts w:ascii="宋体" w:hAnsi="宋体"/>
                <w:color w:val="000000"/>
                <w:sz w:val="24"/>
              </w:rPr>
            </w:pPr>
            <w:r>
              <w:rPr>
                <w:rFonts w:hint="eastAsia"/>
                <w:color w:val="000000"/>
              </w:rPr>
              <w:t>南京市江北新区管理委员会科技创新局（南京市江北新区科学技术协会）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7</w:t>
            </w:r>
          </w:p>
        </w:tc>
        <w:tc>
          <w:tcPr>
            <w:tcW w:w="8033" w:type="dxa"/>
            <w:shd w:val="clear" w:color="auto" w:fill="auto"/>
            <w:vAlign w:val="center"/>
          </w:tcPr>
          <w:p w:rsidR="00C76992" w:rsidRDefault="009D21ED">
            <w:pPr>
              <w:jc w:val="center"/>
              <w:rPr>
                <w:color w:val="000000"/>
              </w:rPr>
            </w:pPr>
            <w:r>
              <w:rPr>
                <w:rFonts w:hint="eastAsia"/>
                <w:color w:val="000000"/>
              </w:rPr>
              <w:t>徐州高新技术产业开发区管理委员会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8</w:t>
            </w:r>
          </w:p>
        </w:tc>
        <w:tc>
          <w:tcPr>
            <w:tcW w:w="8033" w:type="dxa"/>
            <w:shd w:val="clear" w:color="auto" w:fill="auto"/>
            <w:vAlign w:val="center"/>
          </w:tcPr>
          <w:p w:rsidR="00C76992" w:rsidRDefault="009D21ED">
            <w:pPr>
              <w:jc w:val="center"/>
              <w:rPr>
                <w:color w:val="000000"/>
              </w:rPr>
            </w:pPr>
            <w:r>
              <w:rPr>
                <w:rFonts w:hint="eastAsia"/>
                <w:color w:val="000000"/>
              </w:rPr>
              <w:t>中共南京市建邺区委组织部</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9</w:t>
            </w:r>
          </w:p>
        </w:tc>
        <w:tc>
          <w:tcPr>
            <w:tcW w:w="8033" w:type="dxa"/>
            <w:shd w:val="clear" w:color="auto" w:fill="auto"/>
            <w:vAlign w:val="center"/>
          </w:tcPr>
          <w:p w:rsidR="00C76992" w:rsidRDefault="009D21ED">
            <w:pPr>
              <w:jc w:val="center"/>
              <w:rPr>
                <w:color w:val="000000"/>
              </w:rPr>
            </w:pPr>
            <w:r>
              <w:rPr>
                <w:rFonts w:hint="eastAsia"/>
                <w:color w:val="000000"/>
              </w:rPr>
              <w:t>如皋市科学技术协会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10</w:t>
            </w:r>
          </w:p>
        </w:tc>
        <w:tc>
          <w:tcPr>
            <w:tcW w:w="8033" w:type="dxa"/>
            <w:shd w:val="clear" w:color="auto" w:fill="auto"/>
            <w:vAlign w:val="center"/>
          </w:tcPr>
          <w:p w:rsidR="00C76992" w:rsidRDefault="009D21ED">
            <w:pPr>
              <w:jc w:val="center"/>
              <w:rPr>
                <w:color w:val="000000"/>
              </w:rPr>
            </w:pPr>
            <w:r>
              <w:rPr>
                <w:rFonts w:hint="eastAsia"/>
                <w:color w:val="000000"/>
              </w:rPr>
              <w:t>如皋高新技术产业开发区</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11</w:t>
            </w:r>
          </w:p>
        </w:tc>
        <w:tc>
          <w:tcPr>
            <w:tcW w:w="8033" w:type="dxa"/>
            <w:shd w:val="clear" w:color="auto" w:fill="auto"/>
            <w:vAlign w:val="center"/>
          </w:tcPr>
          <w:p w:rsidR="00C76992" w:rsidRDefault="009D21ED">
            <w:pPr>
              <w:jc w:val="center"/>
              <w:rPr>
                <w:color w:val="000000"/>
              </w:rPr>
            </w:pPr>
            <w:r>
              <w:rPr>
                <w:rFonts w:hint="eastAsia"/>
                <w:color w:val="000000"/>
              </w:rPr>
              <w:t>南京大学商学院校友天使投资俱乐部</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12</w:t>
            </w:r>
          </w:p>
        </w:tc>
        <w:tc>
          <w:tcPr>
            <w:tcW w:w="8033" w:type="dxa"/>
            <w:shd w:val="clear" w:color="auto" w:fill="auto"/>
            <w:vAlign w:val="center"/>
          </w:tcPr>
          <w:p w:rsidR="00C76992" w:rsidRDefault="009D21ED">
            <w:pPr>
              <w:jc w:val="center"/>
              <w:rPr>
                <w:color w:val="000000"/>
              </w:rPr>
            </w:pPr>
            <w:r>
              <w:rPr>
                <w:rFonts w:hint="eastAsia"/>
                <w:color w:val="000000"/>
              </w:rPr>
              <w:t>复旦大学管理学院校友创业与投资俱乐部</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13</w:t>
            </w:r>
          </w:p>
        </w:tc>
        <w:tc>
          <w:tcPr>
            <w:tcW w:w="8033" w:type="dxa"/>
            <w:shd w:val="clear" w:color="auto" w:fill="auto"/>
            <w:vAlign w:val="center"/>
          </w:tcPr>
          <w:p w:rsidR="00C76992" w:rsidRDefault="009D21ED">
            <w:pPr>
              <w:jc w:val="center"/>
              <w:rPr>
                <w:color w:val="000000"/>
              </w:rPr>
            </w:pPr>
            <w:r>
              <w:rPr>
                <w:rFonts w:hint="eastAsia"/>
                <w:color w:val="000000"/>
              </w:rPr>
              <w:t>南京鼎梦资产管理有限公司</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14</w:t>
            </w:r>
          </w:p>
        </w:tc>
        <w:tc>
          <w:tcPr>
            <w:tcW w:w="8033" w:type="dxa"/>
            <w:shd w:val="clear" w:color="auto" w:fill="auto"/>
            <w:vAlign w:val="center"/>
          </w:tcPr>
          <w:p w:rsidR="00C76992" w:rsidRDefault="009D21ED">
            <w:pPr>
              <w:jc w:val="center"/>
              <w:rPr>
                <w:color w:val="000000"/>
              </w:rPr>
            </w:pPr>
            <w:r>
              <w:rPr>
                <w:rFonts w:hint="eastAsia"/>
                <w:color w:val="000000"/>
              </w:rPr>
              <w:t>盐城市科协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15</w:t>
            </w:r>
          </w:p>
        </w:tc>
        <w:tc>
          <w:tcPr>
            <w:tcW w:w="8033" w:type="dxa"/>
            <w:shd w:val="clear" w:color="auto" w:fill="auto"/>
            <w:vAlign w:val="center"/>
          </w:tcPr>
          <w:p w:rsidR="00C76992" w:rsidRDefault="009D21ED">
            <w:pPr>
              <w:jc w:val="center"/>
              <w:rPr>
                <w:color w:val="000000"/>
              </w:rPr>
            </w:pPr>
            <w:r>
              <w:rPr>
                <w:rFonts w:hint="eastAsia"/>
                <w:color w:val="000000"/>
              </w:rPr>
              <w:t>淮安市科协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16</w:t>
            </w:r>
          </w:p>
        </w:tc>
        <w:tc>
          <w:tcPr>
            <w:tcW w:w="8033" w:type="dxa"/>
            <w:shd w:val="clear" w:color="auto" w:fill="auto"/>
            <w:vAlign w:val="center"/>
          </w:tcPr>
          <w:p w:rsidR="00C76992" w:rsidRDefault="009D21ED">
            <w:pPr>
              <w:jc w:val="center"/>
              <w:rPr>
                <w:color w:val="000000"/>
              </w:rPr>
            </w:pPr>
            <w:r>
              <w:rPr>
                <w:rFonts w:hint="eastAsia"/>
                <w:color w:val="000000"/>
              </w:rPr>
              <w:t>无锡市科协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17</w:t>
            </w:r>
          </w:p>
        </w:tc>
        <w:tc>
          <w:tcPr>
            <w:tcW w:w="8033" w:type="dxa"/>
            <w:shd w:val="clear" w:color="auto" w:fill="auto"/>
            <w:vAlign w:val="center"/>
          </w:tcPr>
          <w:p w:rsidR="00C76992" w:rsidRDefault="009D21ED">
            <w:pPr>
              <w:jc w:val="center"/>
              <w:rPr>
                <w:color w:val="000000"/>
              </w:rPr>
            </w:pPr>
            <w:r>
              <w:rPr>
                <w:rFonts w:hint="eastAsia"/>
                <w:color w:val="000000"/>
              </w:rPr>
              <w:t>南京市科协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18</w:t>
            </w:r>
          </w:p>
        </w:tc>
        <w:tc>
          <w:tcPr>
            <w:tcW w:w="8033" w:type="dxa"/>
            <w:shd w:val="clear" w:color="auto" w:fill="auto"/>
            <w:vAlign w:val="center"/>
          </w:tcPr>
          <w:p w:rsidR="00C76992" w:rsidRDefault="009D21ED">
            <w:pPr>
              <w:jc w:val="center"/>
              <w:rPr>
                <w:color w:val="000000"/>
              </w:rPr>
            </w:pPr>
            <w:r>
              <w:rPr>
                <w:rFonts w:hint="eastAsia"/>
                <w:color w:val="000000"/>
              </w:rPr>
              <w:t>苏州市科协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19</w:t>
            </w:r>
          </w:p>
        </w:tc>
        <w:tc>
          <w:tcPr>
            <w:tcW w:w="8033" w:type="dxa"/>
            <w:shd w:val="clear" w:color="auto" w:fill="auto"/>
            <w:vAlign w:val="center"/>
          </w:tcPr>
          <w:p w:rsidR="00C76992" w:rsidRDefault="009D21ED">
            <w:pPr>
              <w:jc w:val="center"/>
              <w:rPr>
                <w:color w:val="000000"/>
              </w:rPr>
            </w:pPr>
            <w:r>
              <w:rPr>
                <w:rFonts w:hint="eastAsia"/>
                <w:color w:val="000000"/>
              </w:rPr>
              <w:t>徐州市科协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20</w:t>
            </w:r>
          </w:p>
        </w:tc>
        <w:tc>
          <w:tcPr>
            <w:tcW w:w="8033" w:type="dxa"/>
            <w:shd w:val="clear" w:color="auto" w:fill="auto"/>
            <w:vAlign w:val="center"/>
          </w:tcPr>
          <w:p w:rsidR="00C76992" w:rsidRDefault="009D21ED">
            <w:pPr>
              <w:jc w:val="center"/>
              <w:rPr>
                <w:color w:val="000000"/>
              </w:rPr>
            </w:pPr>
            <w:r>
              <w:rPr>
                <w:rFonts w:hint="eastAsia"/>
                <w:color w:val="000000"/>
              </w:rPr>
              <w:t>连云港市科协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21</w:t>
            </w:r>
          </w:p>
        </w:tc>
        <w:tc>
          <w:tcPr>
            <w:tcW w:w="8033" w:type="dxa"/>
            <w:shd w:val="clear" w:color="auto" w:fill="auto"/>
            <w:vAlign w:val="center"/>
          </w:tcPr>
          <w:p w:rsidR="00C76992" w:rsidRDefault="009D21ED">
            <w:pPr>
              <w:jc w:val="center"/>
              <w:rPr>
                <w:color w:val="000000"/>
              </w:rPr>
            </w:pPr>
            <w:r>
              <w:rPr>
                <w:rFonts w:hint="eastAsia"/>
                <w:color w:val="000000"/>
              </w:rPr>
              <w:t>南通市科协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22</w:t>
            </w:r>
          </w:p>
        </w:tc>
        <w:tc>
          <w:tcPr>
            <w:tcW w:w="8033" w:type="dxa"/>
            <w:shd w:val="clear" w:color="auto" w:fill="auto"/>
            <w:vAlign w:val="center"/>
          </w:tcPr>
          <w:p w:rsidR="00C76992" w:rsidRDefault="009D21ED">
            <w:pPr>
              <w:jc w:val="center"/>
              <w:rPr>
                <w:color w:val="000000"/>
              </w:rPr>
            </w:pPr>
            <w:r>
              <w:rPr>
                <w:rFonts w:hint="eastAsia"/>
                <w:color w:val="000000"/>
              </w:rPr>
              <w:t>泰州市科协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23</w:t>
            </w:r>
          </w:p>
        </w:tc>
        <w:tc>
          <w:tcPr>
            <w:tcW w:w="8033" w:type="dxa"/>
            <w:shd w:val="clear" w:color="auto" w:fill="auto"/>
            <w:vAlign w:val="center"/>
          </w:tcPr>
          <w:p w:rsidR="00C76992" w:rsidRDefault="009D21ED">
            <w:pPr>
              <w:jc w:val="center"/>
              <w:rPr>
                <w:color w:val="000000"/>
              </w:rPr>
            </w:pPr>
            <w:r>
              <w:rPr>
                <w:rFonts w:hint="eastAsia"/>
                <w:color w:val="000000"/>
              </w:rPr>
              <w:t>常州市科协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lastRenderedPageBreak/>
              <w:t>24</w:t>
            </w:r>
          </w:p>
        </w:tc>
        <w:tc>
          <w:tcPr>
            <w:tcW w:w="8033" w:type="dxa"/>
            <w:shd w:val="clear" w:color="auto" w:fill="auto"/>
            <w:vAlign w:val="center"/>
          </w:tcPr>
          <w:p w:rsidR="00C76992" w:rsidRDefault="009D21ED">
            <w:pPr>
              <w:jc w:val="center"/>
              <w:rPr>
                <w:color w:val="000000"/>
              </w:rPr>
            </w:pPr>
            <w:r>
              <w:rPr>
                <w:rFonts w:hint="eastAsia"/>
                <w:color w:val="000000"/>
              </w:rPr>
              <w:t>江苏省通信学会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25</w:t>
            </w:r>
          </w:p>
        </w:tc>
        <w:tc>
          <w:tcPr>
            <w:tcW w:w="8033" w:type="dxa"/>
            <w:shd w:val="clear" w:color="auto" w:fill="auto"/>
            <w:vAlign w:val="center"/>
          </w:tcPr>
          <w:p w:rsidR="00C76992" w:rsidRDefault="009D21ED">
            <w:pPr>
              <w:jc w:val="center"/>
              <w:rPr>
                <w:color w:val="000000"/>
              </w:rPr>
            </w:pPr>
            <w:r>
              <w:rPr>
                <w:rFonts w:hint="eastAsia"/>
                <w:color w:val="000000"/>
              </w:rPr>
              <w:t>江苏省化学化工学会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26</w:t>
            </w:r>
          </w:p>
        </w:tc>
        <w:tc>
          <w:tcPr>
            <w:tcW w:w="8033" w:type="dxa"/>
            <w:shd w:val="clear" w:color="auto" w:fill="auto"/>
            <w:vAlign w:val="center"/>
          </w:tcPr>
          <w:p w:rsidR="00C76992" w:rsidRDefault="009D21ED">
            <w:pPr>
              <w:jc w:val="center"/>
              <w:rPr>
                <w:color w:val="000000"/>
              </w:rPr>
            </w:pPr>
            <w:r>
              <w:rPr>
                <w:rFonts w:hint="eastAsia"/>
                <w:color w:val="000000"/>
              </w:rPr>
              <w:t>江苏省能源研究会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27</w:t>
            </w:r>
          </w:p>
        </w:tc>
        <w:tc>
          <w:tcPr>
            <w:tcW w:w="8033" w:type="dxa"/>
            <w:shd w:val="clear" w:color="auto" w:fill="auto"/>
            <w:vAlign w:val="center"/>
          </w:tcPr>
          <w:p w:rsidR="00C76992" w:rsidRDefault="009D21ED">
            <w:pPr>
              <w:jc w:val="center"/>
              <w:rPr>
                <w:color w:val="000000"/>
              </w:rPr>
            </w:pPr>
            <w:r>
              <w:rPr>
                <w:rFonts w:hint="eastAsia"/>
                <w:color w:val="000000"/>
              </w:rPr>
              <w:t>江苏省食品科学与技术学会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28</w:t>
            </w:r>
          </w:p>
        </w:tc>
        <w:tc>
          <w:tcPr>
            <w:tcW w:w="8033" w:type="dxa"/>
            <w:shd w:val="clear" w:color="auto" w:fill="auto"/>
            <w:vAlign w:val="center"/>
          </w:tcPr>
          <w:p w:rsidR="00C76992" w:rsidRDefault="009D21ED">
            <w:pPr>
              <w:jc w:val="center"/>
              <w:rPr>
                <w:color w:val="000000"/>
              </w:rPr>
            </w:pPr>
            <w:r>
              <w:rPr>
                <w:rFonts w:hint="eastAsia"/>
                <w:color w:val="000000"/>
              </w:rPr>
              <w:t>江苏省电机工程学会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29</w:t>
            </w:r>
          </w:p>
        </w:tc>
        <w:tc>
          <w:tcPr>
            <w:tcW w:w="8033" w:type="dxa"/>
            <w:shd w:val="clear" w:color="auto" w:fill="auto"/>
            <w:vAlign w:val="center"/>
          </w:tcPr>
          <w:p w:rsidR="00C76992" w:rsidRDefault="009D21ED">
            <w:pPr>
              <w:jc w:val="center"/>
              <w:rPr>
                <w:color w:val="000000"/>
              </w:rPr>
            </w:pPr>
            <w:r>
              <w:rPr>
                <w:rFonts w:hint="eastAsia"/>
                <w:color w:val="000000"/>
              </w:rPr>
              <w:t>江苏省分析测试协会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30</w:t>
            </w:r>
          </w:p>
        </w:tc>
        <w:tc>
          <w:tcPr>
            <w:tcW w:w="8033" w:type="dxa"/>
            <w:shd w:val="clear" w:color="auto" w:fill="auto"/>
            <w:vAlign w:val="center"/>
          </w:tcPr>
          <w:p w:rsidR="00C76992" w:rsidRDefault="009D21ED">
            <w:pPr>
              <w:jc w:val="center"/>
              <w:rPr>
                <w:color w:val="000000"/>
              </w:rPr>
            </w:pPr>
            <w:r>
              <w:rPr>
                <w:rFonts w:hint="eastAsia"/>
                <w:color w:val="000000"/>
              </w:rPr>
              <w:t>江苏省农村专业技术协会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31</w:t>
            </w:r>
          </w:p>
        </w:tc>
        <w:tc>
          <w:tcPr>
            <w:tcW w:w="8033" w:type="dxa"/>
            <w:shd w:val="clear" w:color="auto" w:fill="auto"/>
            <w:vAlign w:val="center"/>
          </w:tcPr>
          <w:p w:rsidR="00C76992" w:rsidRDefault="009D21ED">
            <w:pPr>
              <w:jc w:val="center"/>
              <w:rPr>
                <w:color w:val="000000"/>
              </w:rPr>
            </w:pPr>
            <w:r>
              <w:rPr>
                <w:rFonts w:hint="eastAsia"/>
                <w:color w:val="000000"/>
              </w:rPr>
              <w:t>江苏省水利学会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32</w:t>
            </w:r>
          </w:p>
        </w:tc>
        <w:tc>
          <w:tcPr>
            <w:tcW w:w="8033" w:type="dxa"/>
            <w:shd w:val="clear" w:color="auto" w:fill="auto"/>
            <w:vAlign w:val="center"/>
          </w:tcPr>
          <w:p w:rsidR="00C76992" w:rsidRDefault="009D21ED">
            <w:pPr>
              <w:jc w:val="center"/>
              <w:rPr>
                <w:color w:val="000000"/>
              </w:rPr>
            </w:pPr>
            <w:r>
              <w:rPr>
                <w:rFonts w:hint="eastAsia"/>
                <w:color w:val="000000"/>
              </w:rPr>
              <w:t>江苏省青少年科技教育协会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33</w:t>
            </w:r>
          </w:p>
        </w:tc>
        <w:tc>
          <w:tcPr>
            <w:tcW w:w="8033" w:type="dxa"/>
            <w:shd w:val="clear" w:color="auto" w:fill="auto"/>
            <w:vAlign w:val="center"/>
          </w:tcPr>
          <w:p w:rsidR="00C76992" w:rsidRDefault="009D21ED">
            <w:pPr>
              <w:jc w:val="center"/>
              <w:rPr>
                <w:color w:val="000000"/>
              </w:rPr>
            </w:pPr>
            <w:r>
              <w:rPr>
                <w:rFonts w:hint="eastAsia"/>
                <w:color w:val="000000"/>
              </w:rPr>
              <w:t>江苏省大众创业万众创新研究会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34</w:t>
            </w:r>
          </w:p>
        </w:tc>
        <w:tc>
          <w:tcPr>
            <w:tcW w:w="8033" w:type="dxa"/>
            <w:shd w:val="clear" w:color="auto" w:fill="auto"/>
            <w:vAlign w:val="center"/>
          </w:tcPr>
          <w:p w:rsidR="00C76992" w:rsidRDefault="009D21ED">
            <w:pPr>
              <w:jc w:val="center"/>
              <w:rPr>
                <w:color w:val="000000"/>
              </w:rPr>
            </w:pPr>
            <w:r>
              <w:rPr>
                <w:rFonts w:hint="eastAsia"/>
                <w:color w:val="000000"/>
              </w:rPr>
              <w:t>江苏省环境科学学会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35</w:t>
            </w:r>
          </w:p>
        </w:tc>
        <w:tc>
          <w:tcPr>
            <w:tcW w:w="8033" w:type="dxa"/>
            <w:shd w:val="clear" w:color="auto" w:fill="auto"/>
            <w:vAlign w:val="center"/>
          </w:tcPr>
          <w:p w:rsidR="00C76992" w:rsidRDefault="009D21ED">
            <w:pPr>
              <w:jc w:val="center"/>
              <w:rPr>
                <w:color w:val="000000"/>
              </w:rPr>
            </w:pPr>
            <w:r>
              <w:rPr>
                <w:rFonts w:hint="eastAsia"/>
                <w:color w:val="000000"/>
              </w:rPr>
              <w:t>江苏省土地学会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36</w:t>
            </w:r>
          </w:p>
        </w:tc>
        <w:tc>
          <w:tcPr>
            <w:tcW w:w="8033" w:type="dxa"/>
            <w:shd w:val="clear" w:color="auto" w:fill="auto"/>
            <w:vAlign w:val="center"/>
          </w:tcPr>
          <w:p w:rsidR="00C76992" w:rsidRDefault="009D21ED">
            <w:pPr>
              <w:jc w:val="center"/>
              <w:rPr>
                <w:color w:val="000000"/>
              </w:rPr>
            </w:pPr>
            <w:r>
              <w:rPr>
                <w:rFonts w:hint="eastAsia"/>
                <w:color w:val="000000"/>
              </w:rPr>
              <w:t>江苏省材料学会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37</w:t>
            </w:r>
          </w:p>
        </w:tc>
        <w:tc>
          <w:tcPr>
            <w:tcW w:w="8033" w:type="dxa"/>
            <w:shd w:val="clear" w:color="auto" w:fill="auto"/>
            <w:vAlign w:val="center"/>
          </w:tcPr>
          <w:p w:rsidR="00C76992" w:rsidRDefault="009D21ED">
            <w:pPr>
              <w:jc w:val="center"/>
              <w:rPr>
                <w:color w:val="000000"/>
              </w:rPr>
            </w:pPr>
            <w:r>
              <w:rPr>
                <w:rFonts w:hint="eastAsia"/>
                <w:color w:val="000000"/>
              </w:rPr>
              <w:t>江苏省生物化学与分子生物学学会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38</w:t>
            </w:r>
          </w:p>
        </w:tc>
        <w:tc>
          <w:tcPr>
            <w:tcW w:w="8033" w:type="dxa"/>
            <w:shd w:val="clear" w:color="auto" w:fill="auto"/>
            <w:vAlign w:val="center"/>
          </w:tcPr>
          <w:p w:rsidR="00C76992" w:rsidRDefault="009D21ED">
            <w:pPr>
              <w:jc w:val="center"/>
              <w:rPr>
                <w:color w:val="000000"/>
              </w:rPr>
            </w:pPr>
            <w:r>
              <w:rPr>
                <w:rFonts w:hint="eastAsia"/>
                <w:color w:val="000000"/>
              </w:rPr>
              <w:t>江苏省免疫学会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39</w:t>
            </w:r>
          </w:p>
        </w:tc>
        <w:tc>
          <w:tcPr>
            <w:tcW w:w="8033" w:type="dxa"/>
            <w:shd w:val="clear" w:color="auto" w:fill="auto"/>
            <w:vAlign w:val="center"/>
          </w:tcPr>
          <w:p w:rsidR="00C76992" w:rsidRDefault="009D21ED">
            <w:pPr>
              <w:jc w:val="center"/>
              <w:rPr>
                <w:color w:val="000000"/>
              </w:rPr>
            </w:pPr>
            <w:r>
              <w:rPr>
                <w:rFonts w:hint="eastAsia"/>
                <w:color w:val="000000"/>
              </w:rPr>
              <w:t>江苏省预防医学会</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s="宋体"/>
                <w:color w:val="000000"/>
                <w:sz w:val="24"/>
              </w:rPr>
            </w:pPr>
            <w:r>
              <w:rPr>
                <w:rFonts w:ascii="宋体" w:hAnsi="宋体" w:hint="eastAsia"/>
                <w:color w:val="000000"/>
                <w:sz w:val="24"/>
              </w:rPr>
              <w:t>40</w:t>
            </w:r>
          </w:p>
        </w:tc>
        <w:tc>
          <w:tcPr>
            <w:tcW w:w="8033" w:type="dxa"/>
            <w:shd w:val="clear" w:color="auto" w:fill="auto"/>
            <w:vAlign w:val="center"/>
          </w:tcPr>
          <w:p w:rsidR="00C76992" w:rsidRDefault="009D21ED">
            <w:pPr>
              <w:jc w:val="center"/>
              <w:rPr>
                <w:color w:val="000000"/>
              </w:rPr>
            </w:pPr>
            <w:r>
              <w:rPr>
                <w:rFonts w:hint="eastAsia"/>
                <w:color w:val="000000"/>
              </w:rPr>
              <w:t>南京工业大学科协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olor w:val="000000"/>
                <w:sz w:val="24"/>
              </w:rPr>
            </w:pPr>
            <w:r>
              <w:rPr>
                <w:rFonts w:ascii="宋体" w:hAnsi="宋体" w:hint="eastAsia"/>
                <w:color w:val="000000"/>
                <w:sz w:val="24"/>
              </w:rPr>
              <w:t>41</w:t>
            </w:r>
          </w:p>
        </w:tc>
        <w:tc>
          <w:tcPr>
            <w:tcW w:w="8033" w:type="dxa"/>
            <w:shd w:val="clear" w:color="auto" w:fill="auto"/>
            <w:vAlign w:val="center"/>
          </w:tcPr>
          <w:p w:rsidR="00C76992" w:rsidRDefault="009D21ED">
            <w:pPr>
              <w:jc w:val="center"/>
              <w:rPr>
                <w:color w:val="000000"/>
              </w:rPr>
            </w:pPr>
            <w:r>
              <w:rPr>
                <w:rFonts w:hint="eastAsia"/>
                <w:color w:val="000000"/>
              </w:rPr>
              <w:t>南京邮电大学科协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olor w:val="000000"/>
                <w:sz w:val="24"/>
              </w:rPr>
            </w:pPr>
            <w:r>
              <w:rPr>
                <w:rFonts w:ascii="宋体" w:hAnsi="宋体" w:hint="eastAsia"/>
                <w:color w:val="000000"/>
                <w:sz w:val="24"/>
              </w:rPr>
              <w:t>42</w:t>
            </w:r>
          </w:p>
        </w:tc>
        <w:tc>
          <w:tcPr>
            <w:tcW w:w="8033" w:type="dxa"/>
            <w:shd w:val="clear" w:color="auto" w:fill="auto"/>
            <w:vAlign w:val="center"/>
          </w:tcPr>
          <w:p w:rsidR="00C76992" w:rsidRDefault="009D21ED">
            <w:pPr>
              <w:jc w:val="center"/>
              <w:rPr>
                <w:color w:val="000000"/>
              </w:rPr>
            </w:pPr>
            <w:r>
              <w:rPr>
                <w:rFonts w:hint="eastAsia"/>
                <w:color w:val="000000"/>
              </w:rPr>
              <w:t>南京森林警察学院科协</w:t>
            </w:r>
          </w:p>
        </w:tc>
      </w:tr>
      <w:tr w:rsidR="00C76992">
        <w:trPr>
          <w:trHeight w:hRule="exact" w:val="454"/>
          <w:jc w:val="center"/>
        </w:trPr>
        <w:tc>
          <w:tcPr>
            <w:tcW w:w="722" w:type="dxa"/>
            <w:shd w:val="clear" w:color="auto" w:fill="auto"/>
            <w:vAlign w:val="center"/>
          </w:tcPr>
          <w:p w:rsidR="00C76992" w:rsidRDefault="009D21ED">
            <w:pPr>
              <w:jc w:val="center"/>
              <w:rPr>
                <w:rFonts w:ascii="宋体" w:hAnsi="宋体"/>
                <w:color w:val="000000"/>
                <w:sz w:val="24"/>
              </w:rPr>
            </w:pPr>
            <w:r>
              <w:rPr>
                <w:rFonts w:ascii="宋体" w:hAnsi="宋体" w:hint="eastAsia"/>
                <w:color w:val="000000"/>
                <w:sz w:val="24"/>
              </w:rPr>
              <w:t>43</w:t>
            </w:r>
          </w:p>
        </w:tc>
        <w:tc>
          <w:tcPr>
            <w:tcW w:w="8033" w:type="dxa"/>
            <w:shd w:val="clear" w:color="auto" w:fill="auto"/>
            <w:vAlign w:val="center"/>
          </w:tcPr>
          <w:p w:rsidR="00C76992" w:rsidRDefault="009D21ED">
            <w:pPr>
              <w:jc w:val="center"/>
              <w:rPr>
                <w:color w:val="000000"/>
              </w:rPr>
            </w:pPr>
            <w:r>
              <w:rPr>
                <w:rFonts w:hint="eastAsia"/>
                <w:color w:val="000000"/>
              </w:rPr>
              <w:t>南京农业大学（食品科学技术学院、科学技术协会）</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44</w:t>
            </w:r>
          </w:p>
        </w:tc>
        <w:tc>
          <w:tcPr>
            <w:tcW w:w="0" w:type="auto"/>
            <w:vAlign w:val="center"/>
          </w:tcPr>
          <w:p w:rsidR="00C76992" w:rsidRDefault="009D21ED">
            <w:pPr>
              <w:jc w:val="center"/>
              <w:rPr>
                <w:color w:val="000000"/>
              </w:rPr>
            </w:pPr>
            <w:r>
              <w:rPr>
                <w:rFonts w:hint="eastAsia"/>
                <w:color w:val="000000"/>
              </w:rPr>
              <w:t>中国药科大学科协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45</w:t>
            </w:r>
          </w:p>
        </w:tc>
        <w:tc>
          <w:tcPr>
            <w:tcW w:w="0" w:type="auto"/>
            <w:vAlign w:val="center"/>
          </w:tcPr>
          <w:p w:rsidR="00C76992" w:rsidRDefault="009D21ED">
            <w:pPr>
              <w:jc w:val="center"/>
              <w:rPr>
                <w:color w:val="000000"/>
              </w:rPr>
            </w:pPr>
            <w:r>
              <w:rPr>
                <w:rFonts w:hint="eastAsia"/>
                <w:color w:val="000000"/>
              </w:rPr>
              <w:t>江南大学科协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46</w:t>
            </w:r>
          </w:p>
        </w:tc>
        <w:tc>
          <w:tcPr>
            <w:tcW w:w="0" w:type="auto"/>
            <w:vAlign w:val="center"/>
          </w:tcPr>
          <w:p w:rsidR="00C76992" w:rsidRDefault="009D21ED">
            <w:pPr>
              <w:jc w:val="center"/>
              <w:rPr>
                <w:color w:val="000000"/>
              </w:rPr>
            </w:pPr>
            <w:r>
              <w:rPr>
                <w:rFonts w:hint="eastAsia"/>
                <w:color w:val="000000"/>
              </w:rPr>
              <w:t>淮阴工学院科协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47</w:t>
            </w:r>
          </w:p>
        </w:tc>
        <w:tc>
          <w:tcPr>
            <w:tcW w:w="0" w:type="auto"/>
            <w:vAlign w:val="center"/>
          </w:tcPr>
          <w:p w:rsidR="00C76992" w:rsidRDefault="009D21ED">
            <w:pPr>
              <w:jc w:val="center"/>
              <w:rPr>
                <w:color w:val="000000"/>
              </w:rPr>
            </w:pPr>
            <w:r>
              <w:rPr>
                <w:rFonts w:hint="eastAsia"/>
                <w:color w:val="000000"/>
              </w:rPr>
              <w:t>南京林业大学科协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48</w:t>
            </w:r>
          </w:p>
        </w:tc>
        <w:tc>
          <w:tcPr>
            <w:tcW w:w="0" w:type="auto"/>
            <w:vAlign w:val="center"/>
          </w:tcPr>
          <w:p w:rsidR="00C76992" w:rsidRDefault="009D21ED">
            <w:pPr>
              <w:jc w:val="center"/>
              <w:rPr>
                <w:color w:val="000000"/>
              </w:rPr>
            </w:pPr>
            <w:r>
              <w:rPr>
                <w:rFonts w:hint="eastAsia"/>
                <w:color w:val="000000"/>
              </w:rPr>
              <w:t>江苏大学（食品与生物工程学院、科学技术协会）</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49</w:t>
            </w:r>
          </w:p>
        </w:tc>
        <w:tc>
          <w:tcPr>
            <w:tcW w:w="0" w:type="auto"/>
            <w:vAlign w:val="center"/>
          </w:tcPr>
          <w:p w:rsidR="00C76992" w:rsidRDefault="009D21ED">
            <w:pPr>
              <w:jc w:val="center"/>
              <w:rPr>
                <w:color w:val="000000"/>
              </w:rPr>
            </w:pPr>
            <w:r>
              <w:rPr>
                <w:rFonts w:hint="eastAsia"/>
                <w:color w:val="000000"/>
              </w:rPr>
              <w:t>江苏农林职业技术学院科协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50</w:t>
            </w:r>
          </w:p>
        </w:tc>
        <w:tc>
          <w:tcPr>
            <w:tcW w:w="0" w:type="auto"/>
            <w:vAlign w:val="center"/>
          </w:tcPr>
          <w:p w:rsidR="00C76992" w:rsidRDefault="009D21ED">
            <w:pPr>
              <w:jc w:val="center"/>
              <w:rPr>
                <w:color w:val="000000"/>
              </w:rPr>
            </w:pPr>
            <w:r>
              <w:rPr>
                <w:rFonts w:hint="eastAsia"/>
                <w:color w:val="000000"/>
              </w:rPr>
              <w:t>扬州大学科协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lastRenderedPageBreak/>
              <w:t>51</w:t>
            </w:r>
          </w:p>
        </w:tc>
        <w:tc>
          <w:tcPr>
            <w:tcW w:w="0" w:type="auto"/>
            <w:vAlign w:val="center"/>
          </w:tcPr>
          <w:p w:rsidR="00C76992" w:rsidRDefault="009D21ED">
            <w:pPr>
              <w:jc w:val="center"/>
              <w:rPr>
                <w:color w:val="000000"/>
              </w:rPr>
            </w:pPr>
            <w:r>
              <w:rPr>
                <w:rFonts w:hint="eastAsia"/>
                <w:color w:val="000000"/>
              </w:rPr>
              <w:t>常州大学科协</w:t>
            </w:r>
          </w:p>
        </w:tc>
      </w:tr>
      <w:tr w:rsidR="00C76992">
        <w:trPr>
          <w:trHeight w:hRule="exact" w:val="454"/>
          <w:jc w:val="center"/>
        </w:trPr>
        <w:tc>
          <w:tcPr>
            <w:tcW w:w="0" w:type="auto"/>
            <w:vAlign w:val="center"/>
          </w:tcPr>
          <w:p w:rsidR="00C76992" w:rsidRDefault="009D21ED">
            <w:pPr>
              <w:jc w:val="center"/>
              <w:rPr>
                <w:rFonts w:ascii="宋体" w:hAnsi="宋体"/>
                <w:color w:val="000000"/>
                <w:sz w:val="24"/>
              </w:rPr>
            </w:pPr>
            <w:r>
              <w:rPr>
                <w:rFonts w:ascii="宋体" w:hAnsi="宋体" w:hint="eastAsia"/>
                <w:color w:val="000000"/>
                <w:sz w:val="24"/>
              </w:rPr>
              <w:t>52</w:t>
            </w:r>
          </w:p>
        </w:tc>
        <w:tc>
          <w:tcPr>
            <w:tcW w:w="0" w:type="auto"/>
            <w:vAlign w:val="center"/>
          </w:tcPr>
          <w:p w:rsidR="00C76992" w:rsidRDefault="009D21ED">
            <w:pPr>
              <w:jc w:val="center"/>
              <w:rPr>
                <w:color w:val="000000"/>
              </w:rPr>
            </w:pPr>
            <w:r>
              <w:rPr>
                <w:rFonts w:hint="eastAsia"/>
                <w:color w:val="000000"/>
              </w:rPr>
              <w:t>江苏师范学院科协</w:t>
            </w:r>
          </w:p>
        </w:tc>
      </w:tr>
    </w:tbl>
    <w:p w:rsidR="00C76992" w:rsidRDefault="00C76992">
      <w:pPr>
        <w:widowControl/>
        <w:jc w:val="left"/>
        <w:rPr>
          <w:rFonts w:ascii="仿宋" w:eastAsia="仿宋" w:hAnsi="仿宋" w:cs="仿宋"/>
          <w:bCs/>
          <w:sz w:val="36"/>
          <w:szCs w:val="36"/>
        </w:rPr>
      </w:pPr>
    </w:p>
    <w:p w:rsidR="00C76992" w:rsidRDefault="00C76992">
      <w:pPr>
        <w:widowControl/>
        <w:jc w:val="left"/>
        <w:rPr>
          <w:rFonts w:ascii="仿宋" w:eastAsia="仿宋" w:hAnsi="仿宋" w:cs="仿宋"/>
          <w:bCs/>
          <w:sz w:val="36"/>
          <w:szCs w:val="36"/>
        </w:rPr>
      </w:pPr>
    </w:p>
    <w:sectPr w:rsidR="00C76992">
      <w:footerReference w:type="default" r:id="rId6"/>
      <w:pgSz w:w="11906" w:h="16838"/>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F2" w:rsidRDefault="00B01DF2">
      <w:r>
        <w:separator/>
      </w:r>
    </w:p>
  </w:endnote>
  <w:endnote w:type="continuationSeparator" w:id="0">
    <w:p w:rsidR="00B01DF2" w:rsidRDefault="00B0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92" w:rsidRDefault="009D21ED">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03284" w:rsidRPr="00F03284">
      <w:rPr>
        <w:noProof/>
        <w:sz w:val="28"/>
        <w:szCs w:val="28"/>
        <w:lang w:val="zh-CN"/>
      </w:rPr>
      <w:t>16</w:t>
    </w:r>
    <w:r>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F2" w:rsidRDefault="00B01DF2">
      <w:r>
        <w:separator/>
      </w:r>
    </w:p>
  </w:footnote>
  <w:footnote w:type="continuationSeparator" w:id="0">
    <w:p w:rsidR="00B01DF2" w:rsidRDefault="00B01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mMWZlYjFmMGM3NjllZmMzYzIxYzhkY2I3NmJhZDgifQ=="/>
  </w:docVars>
  <w:rsids>
    <w:rsidRoot w:val="008A0957"/>
    <w:rsid w:val="00002DD6"/>
    <w:rsid w:val="00010A0E"/>
    <w:rsid w:val="000426DD"/>
    <w:rsid w:val="000B30D9"/>
    <w:rsid w:val="000B4440"/>
    <w:rsid w:val="000F7804"/>
    <w:rsid w:val="001147B1"/>
    <w:rsid w:val="001502B8"/>
    <w:rsid w:val="0018715E"/>
    <w:rsid w:val="00194A73"/>
    <w:rsid w:val="001A3644"/>
    <w:rsid w:val="001A45F4"/>
    <w:rsid w:val="001B7066"/>
    <w:rsid w:val="001C4495"/>
    <w:rsid w:val="001D2A23"/>
    <w:rsid w:val="001F149A"/>
    <w:rsid w:val="00204E2C"/>
    <w:rsid w:val="00233564"/>
    <w:rsid w:val="0026707D"/>
    <w:rsid w:val="00271B95"/>
    <w:rsid w:val="00294A73"/>
    <w:rsid w:val="00296DED"/>
    <w:rsid w:val="002C77E8"/>
    <w:rsid w:val="002D3EF6"/>
    <w:rsid w:val="003036A5"/>
    <w:rsid w:val="00307131"/>
    <w:rsid w:val="003206CA"/>
    <w:rsid w:val="0032414E"/>
    <w:rsid w:val="003A4FC5"/>
    <w:rsid w:val="003F22C6"/>
    <w:rsid w:val="0048191B"/>
    <w:rsid w:val="00491ACE"/>
    <w:rsid w:val="004F72C8"/>
    <w:rsid w:val="00511DB9"/>
    <w:rsid w:val="0053791A"/>
    <w:rsid w:val="005579F0"/>
    <w:rsid w:val="00576933"/>
    <w:rsid w:val="0058049D"/>
    <w:rsid w:val="005A6107"/>
    <w:rsid w:val="005B26DD"/>
    <w:rsid w:val="005C75D4"/>
    <w:rsid w:val="005E5CDB"/>
    <w:rsid w:val="005F2CED"/>
    <w:rsid w:val="00614C04"/>
    <w:rsid w:val="006255C5"/>
    <w:rsid w:val="00674E8A"/>
    <w:rsid w:val="00680D66"/>
    <w:rsid w:val="00686350"/>
    <w:rsid w:val="006F1E05"/>
    <w:rsid w:val="006F2C05"/>
    <w:rsid w:val="00701906"/>
    <w:rsid w:val="007158FA"/>
    <w:rsid w:val="00720895"/>
    <w:rsid w:val="00752A0D"/>
    <w:rsid w:val="007561E4"/>
    <w:rsid w:val="007D7CAB"/>
    <w:rsid w:val="00822F30"/>
    <w:rsid w:val="00826FF8"/>
    <w:rsid w:val="00833D58"/>
    <w:rsid w:val="00836D89"/>
    <w:rsid w:val="0083761B"/>
    <w:rsid w:val="0084422D"/>
    <w:rsid w:val="0086264A"/>
    <w:rsid w:val="008646CE"/>
    <w:rsid w:val="008706C0"/>
    <w:rsid w:val="008733B7"/>
    <w:rsid w:val="008A0957"/>
    <w:rsid w:val="008A7EEF"/>
    <w:rsid w:val="008B11C9"/>
    <w:rsid w:val="008E24D2"/>
    <w:rsid w:val="008F51E4"/>
    <w:rsid w:val="00913B14"/>
    <w:rsid w:val="00923D3F"/>
    <w:rsid w:val="00930746"/>
    <w:rsid w:val="009D21ED"/>
    <w:rsid w:val="009E6F22"/>
    <w:rsid w:val="00A240C4"/>
    <w:rsid w:val="00A54107"/>
    <w:rsid w:val="00A62C84"/>
    <w:rsid w:val="00AB2481"/>
    <w:rsid w:val="00AB326D"/>
    <w:rsid w:val="00AC47A1"/>
    <w:rsid w:val="00B01DF2"/>
    <w:rsid w:val="00B04466"/>
    <w:rsid w:val="00B11D8D"/>
    <w:rsid w:val="00B1703F"/>
    <w:rsid w:val="00B37AE7"/>
    <w:rsid w:val="00B41BA9"/>
    <w:rsid w:val="00B50EA7"/>
    <w:rsid w:val="00B55A06"/>
    <w:rsid w:val="00B65A62"/>
    <w:rsid w:val="00B672EA"/>
    <w:rsid w:val="00B9089A"/>
    <w:rsid w:val="00B937B5"/>
    <w:rsid w:val="00B95BC1"/>
    <w:rsid w:val="00BA582C"/>
    <w:rsid w:val="00BB474E"/>
    <w:rsid w:val="00BD0630"/>
    <w:rsid w:val="00BE0E4A"/>
    <w:rsid w:val="00C12CE3"/>
    <w:rsid w:val="00C646E4"/>
    <w:rsid w:val="00C76992"/>
    <w:rsid w:val="00C94ED5"/>
    <w:rsid w:val="00CC35FA"/>
    <w:rsid w:val="00CE6E81"/>
    <w:rsid w:val="00CF0393"/>
    <w:rsid w:val="00D0293A"/>
    <w:rsid w:val="00D4219B"/>
    <w:rsid w:val="00D553B8"/>
    <w:rsid w:val="00DB0E31"/>
    <w:rsid w:val="00DC5D05"/>
    <w:rsid w:val="00DE731C"/>
    <w:rsid w:val="00DF1D98"/>
    <w:rsid w:val="00DF737F"/>
    <w:rsid w:val="00E518AE"/>
    <w:rsid w:val="00E75813"/>
    <w:rsid w:val="00E91451"/>
    <w:rsid w:val="00E9292E"/>
    <w:rsid w:val="00E94D96"/>
    <w:rsid w:val="00EB0E2A"/>
    <w:rsid w:val="00EB1101"/>
    <w:rsid w:val="00EF0C93"/>
    <w:rsid w:val="00F03284"/>
    <w:rsid w:val="00F42613"/>
    <w:rsid w:val="00F42AD9"/>
    <w:rsid w:val="00F6036E"/>
    <w:rsid w:val="00F615DE"/>
    <w:rsid w:val="00F6447C"/>
    <w:rsid w:val="00F7441F"/>
    <w:rsid w:val="00F963AB"/>
    <w:rsid w:val="00FC1909"/>
    <w:rsid w:val="00FE7742"/>
    <w:rsid w:val="00FF644D"/>
    <w:rsid w:val="02BD3338"/>
    <w:rsid w:val="049035D8"/>
    <w:rsid w:val="050A5050"/>
    <w:rsid w:val="06B5384C"/>
    <w:rsid w:val="0A98227D"/>
    <w:rsid w:val="15DF1A23"/>
    <w:rsid w:val="16900E36"/>
    <w:rsid w:val="16B762BE"/>
    <w:rsid w:val="1AA16BC2"/>
    <w:rsid w:val="1F7A2B54"/>
    <w:rsid w:val="1FD1538C"/>
    <w:rsid w:val="200B13BD"/>
    <w:rsid w:val="205549E9"/>
    <w:rsid w:val="20932CCB"/>
    <w:rsid w:val="219B4EB1"/>
    <w:rsid w:val="222938E6"/>
    <w:rsid w:val="275766E7"/>
    <w:rsid w:val="2ACE2A46"/>
    <w:rsid w:val="2E0218D4"/>
    <w:rsid w:val="395D3DE4"/>
    <w:rsid w:val="3AEE4E1A"/>
    <w:rsid w:val="3D9B5DBD"/>
    <w:rsid w:val="40B83B2F"/>
    <w:rsid w:val="41A35612"/>
    <w:rsid w:val="426A42A0"/>
    <w:rsid w:val="45005B3A"/>
    <w:rsid w:val="483B4D9C"/>
    <w:rsid w:val="4A7B6A98"/>
    <w:rsid w:val="4BD4504A"/>
    <w:rsid w:val="53364329"/>
    <w:rsid w:val="54922B8D"/>
    <w:rsid w:val="5B4D1EB4"/>
    <w:rsid w:val="5B6339F0"/>
    <w:rsid w:val="5F4E180E"/>
    <w:rsid w:val="60B64A0E"/>
    <w:rsid w:val="6486724D"/>
    <w:rsid w:val="655B54D9"/>
    <w:rsid w:val="69094DF5"/>
    <w:rsid w:val="69995B2B"/>
    <w:rsid w:val="6A59503A"/>
    <w:rsid w:val="6B172486"/>
    <w:rsid w:val="6B86094F"/>
    <w:rsid w:val="6D2A0A99"/>
    <w:rsid w:val="71997D14"/>
    <w:rsid w:val="778A33D6"/>
    <w:rsid w:val="780C0427"/>
    <w:rsid w:val="78EA70A7"/>
    <w:rsid w:val="7AEE0DA9"/>
    <w:rsid w:val="7BAC4AE8"/>
    <w:rsid w:val="7E590B24"/>
    <w:rsid w:val="7F4E0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FCDFA-5284-45A3-B5D7-5454EB21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hAnsi="Courier New"/>
      <w:szCs w:val="20"/>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Pr>
      <w:b/>
    </w:rPr>
  </w:style>
  <w:style w:type="character" w:customStyle="1" w:styleId="Char1">
    <w:name w:val="页眉 Char"/>
    <w:link w:val="a5"/>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纯文本 Char"/>
    <w:basedOn w:val="a0"/>
    <w:link w:val="a3"/>
    <w:qFormat/>
    <w:rPr>
      <w:rFonts w:ascii="宋体" w:hAnsi="Courier New"/>
      <w:kern w:val="2"/>
      <w:sz w:val="21"/>
    </w:rPr>
  </w:style>
  <w:style w:type="paragraph" w:customStyle="1" w:styleId="1">
    <w:name w:val="列出段落1"/>
    <w:basedOn w:val="a"/>
    <w:uiPriority w:val="99"/>
    <w:qFormat/>
    <w:pPr>
      <w:ind w:firstLineChars="200" w:firstLine="420"/>
    </w:pPr>
    <w:rPr>
      <w:rFonts w:ascii="Calibri" w:hAnsi="Calibri"/>
    </w:rPr>
  </w:style>
  <w:style w:type="paragraph" w:customStyle="1" w:styleId="Default">
    <w:name w:val="Default"/>
    <w:qFormat/>
    <w:pPr>
      <w:widowControl w:val="0"/>
      <w:autoSpaceDE w:val="0"/>
      <w:autoSpaceDN w:val="0"/>
      <w:adjustRightInd w:val="0"/>
    </w:pPr>
    <w:rPr>
      <w:rFonts w:ascii="微软雅黑" w:hAnsi="微软雅黑"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1024</Words>
  <Characters>5841</Characters>
  <Application>Microsoft Office Word</Application>
  <DocSecurity>0</DocSecurity>
  <Lines>48</Lines>
  <Paragraphs>13</Paragraphs>
  <ScaleCrop>false</ScaleCrop>
  <Company>江苏省科协</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Administrator</cp:lastModifiedBy>
  <cp:revision>2</cp:revision>
  <dcterms:created xsi:type="dcterms:W3CDTF">2023-01-13T08:54:00Z</dcterms:created>
  <dcterms:modified xsi:type="dcterms:W3CDTF">2023-01-13T08:54:00Z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59C8A42773424DA28B142F7ECCAC5874</vt:lpwstr>
  </property>
</Properties>
</file>