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41"/>
      </w:tblGrid>
      <w:tr w:rsidR="00275926" w:rsidTr="00AB3871">
        <w:trPr>
          <w:cantSplit/>
          <w:trHeight w:val="881"/>
          <w:jc w:val="center"/>
        </w:trPr>
        <w:tc>
          <w:tcPr>
            <w:tcW w:w="9639" w:type="dxa"/>
            <w:gridSpan w:val="2"/>
            <w:tcBorders>
              <w:bottom w:val="thinThickSmallGap" w:sz="12" w:space="0" w:color="FF3333"/>
            </w:tcBorders>
          </w:tcPr>
          <w:p w:rsidR="00275926" w:rsidRPr="00DC3DB1" w:rsidRDefault="00275926" w:rsidP="00E376BA">
            <w:pPr>
              <w:spacing w:line="318" w:lineRule="atLeast"/>
              <w:jc w:val="center"/>
              <w:textAlignment w:val="bottom"/>
              <w:rPr>
                <w:rFonts w:ascii="小标宋" w:eastAsia="小标宋"/>
                <w:color w:val="FF3333"/>
                <w:spacing w:val="200"/>
                <w:w w:val="90"/>
                <w:sz w:val="76"/>
                <w:szCs w:val="76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br w:type="page"/>
            </w:r>
            <w:r w:rsidR="00DC3DB1" w:rsidRPr="00DC3DB1">
              <w:rPr>
                <w:rFonts w:ascii="小标宋" w:eastAsia="小标宋" w:hAnsi="方正小标宋_GBK" w:cs="方正小标宋_GBK" w:hint="eastAsia"/>
                <w:color w:val="FF3333"/>
                <w:spacing w:val="200"/>
                <w:sz w:val="64"/>
                <w:szCs w:val="76"/>
              </w:rPr>
              <w:t>中国科协部门发</w:t>
            </w:r>
            <w:r w:rsidR="00DC3DB1" w:rsidRPr="00B65352">
              <w:rPr>
                <w:rFonts w:ascii="小标宋" w:eastAsia="小标宋" w:hAnsi="方正小标宋_GBK" w:cs="方正小标宋_GBK" w:hint="eastAsia"/>
                <w:color w:val="FF3333"/>
                <w:sz w:val="64"/>
                <w:szCs w:val="76"/>
              </w:rPr>
              <w:t>文</w:t>
            </w:r>
          </w:p>
        </w:tc>
      </w:tr>
      <w:tr w:rsidR="00275926" w:rsidTr="00AB3871">
        <w:trPr>
          <w:cantSplit/>
          <w:trHeight w:val="685"/>
          <w:jc w:val="center"/>
        </w:trPr>
        <w:tc>
          <w:tcPr>
            <w:tcW w:w="4698" w:type="dxa"/>
            <w:tcBorders>
              <w:top w:val="thinThickSmallGap" w:sz="12" w:space="0" w:color="FF3333"/>
            </w:tcBorders>
            <w:vAlign w:val="bottom"/>
          </w:tcPr>
          <w:p w:rsidR="00275926" w:rsidRDefault="00275926" w:rsidP="00E376BA">
            <w:pPr>
              <w:spacing w:line="500" w:lineRule="exact"/>
              <w:ind w:firstLineChars="100" w:firstLine="320"/>
              <w:textAlignment w:val="bottom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 xml:space="preserve"> </w:t>
            </w:r>
          </w:p>
        </w:tc>
        <w:tc>
          <w:tcPr>
            <w:tcW w:w="4941" w:type="dxa"/>
            <w:tcBorders>
              <w:top w:val="thinThickSmallGap" w:sz="12" w:space="0" w:color="FF3333"/>
            </w:tcBorders>
          </w:tcPr>
          <w:p w:rsidR="00275926" w:rsidRDefault="00275926" w:rsidP="00275926">
            <w:pPr>
              <w:spacing w:beforeLines="50" w:before="156" w:line="500" w:lineRule="exact"/>
              <w:ind w:left="-11" w:right="318"/>
              <w:jc w:val="righ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bookmarkStart w:id="1" w:name="daizi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科协创函融字</w:t>
            </w:r>
            <w:bookmarkEnd w:id="1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〔</w:t>
            </w:r>
            <w:bookmarkStart w:id="2" w:name="fawenniandu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bookmarkEnd w:id="2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24〕20号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</w:p>
        </w:tc>
      </w:tr>
      <w:tr w:rsidR="00275926" w:rsidTr="00AB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8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26" w:rsidRDefault="00275926" w:rsidP="00275926">
            <w:pPr>
              <w:spacing w:beforeLines="200" w:before="624" w:afterLines="100" w:after="312" w:line="700" w:lineRule="exact"/>
              <w:jc w:val="center"/>
              <w:rPr>
                <w:rFonts w:ascii="小标宋" w:eastAsia="小标宋"/>
                <w:sz w:val="40"/>
                <w:szCs w:val="40"/>
              </w:rPr>
            </w:pPr>
            <w:r>
              <w:rPr>
                <w:rFonts w:ascii="小标宋" w:eastAsia="小标宋" w:hint="eastAsia"/>
                <w:sz w:val="44"/>
                <w:szCs w:val="44"/>
              </w:rPr>
              <w:t>关于开展2024年全国知识产权</w:t>
            </w:r>
            <w:r>
              <w:rPr>
                <w:rFonts w:ascii="小标宋" w:eastAsia="小标宋" w:hint="eastAsia"/>
                <w:sz w:val="44"/>
                <w:szCs w:val="44"/>
              </w:rPr>
              <w:br/>
              <w:t>宣传周活动的通知</w:t>
            </w:r>
          </w:p>
        </w:tc>
      </w:tr>
    </w:tbl>
    <w:p w:rsidR="00275926" w:rsidRDefault="00275926" w:rsidP="0027592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各全国学会、协会、研究会秘书处（办公室），各省、自治区、直辖市和计划单列市、副省级城市、新疆生产建设兵团科协有关知识产权工作部门：</w:t>
      </w:r>
    </w:p>
    <w:p w:rsidR="00275926" w:rsidRDefault="00275926" w:rsidP="00275926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为全面贯彻落实党的二十大和二十届二中全会精神，深入贯彻落实习近平总书记关于知识产权工作的重要指示论述精神，全面加快知识产权强国建设，在第</w:t>
      </w:r>
      <w:r>
        <w:rPr>
          <w:rFonts w:ascii="仿宋_GB2312" w:eastAsia="仿宋_GB2312"/>
          <w:sz w:val="32"/>
          <w:szCs w:val="32"/>
        </w:rPr>
        <w:t>24个世界知识产权日来临之际，</w:t>
      </w:r>
      <w:r>
        <w:rPr>
          <w:rFonts w:ascii="仿宋_GB2312" w:eastAsia="仿宋_GB2312" w:hint="eastAsia"/>
          <w:sz w:val="32"/>
          <w:szCs w:val="32"/>
        </w:rPr>
        <w:t>根据国家知识产权局、中央宣传部、市场监管总局《关于开展2024年全国知识产权宣传周活动的通知》部署，</w:t>
      </w:r>
      <w:r>
        <w:rPr>
          <w:rFonts w:ascii="仿宋_GB2312" w:eastAsia="仿宋_GB2312"/>
          <w:sz w:val="32"/>
          <w:szCs w:val="32"/>
        </w:rPr>
        <w:t>中国科协作为全国知识产权宣传周活动组委会成员单位，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宣传周</w:t>
      </w:r>
      <w:r>
        <w:rPr>
          <w:rFonts w:ascii="仿宋_GB2312" w:eastAsia="仿宋_GB2312" w:hint="eastAsia"/>
          <w:sz w:val="32"/>
          <w:szCs w:val="32"/>
        </w:rPr>
        <w:t>期间组织动员全国学会和各级科协组织广泛开展活动，</w:t>
      </w:r>
      <w:r>
        <w:rPr>
          <w:rFonts w:ascii="仿宋_GB2312" w:eastAsia="仿宋_GB2312"/>
          <w:sz w:val="32"/>
          <w:szCs w:val="32"/>
        </w:rPr>
        <w:t>加强知识产权保护和运用宣传</w:t>
      </w:r>
      <w:r>
        <w:rPr>
          <w:rFonts w:ascii="仿宋_GB2312" w:eastAsia="仿宋_GB2312" w:hint="eastAsia"/>
          <w:sz w:val="32"/>
          <w:szCs w:val="32"/>
        </w:rPr>
        <w:t>普及</w:t>
      </w:r>
      <w:r>
        <w:rPr>
          <w:rFonts w:ascii="仿宋_GB2312" w:eastAsia="仿宋_GB2312"/>
          <w:sz w:val="32"/>
          <w:szCs w:val="32"/>
        </w:rPr>
        <w:t>，全面提升</w:t>
      </w:r>
      <w:r>
        <w:rPr>
          <w:rFonts w:ascii="仿宋_GB2312" w:eastAsia="仿宋_GB2312" w:hint="eastAsia"/>
          <w:sz w:val="32"/>
          <w:szCs w:val="32"/>
        </w:rPr>
        <w:t>科技工作者</w:t>
      </w:r>
      <w:r>
        <w:rPr>
          <w:rFonts w:ascii="仿宋_GB2312" w:eastAsia="仿宋_GB2312"/>
          <w:sz w:val="32"/>
          <w:szCs w:val="32"/>
        </w:rPr>
        <w:t>尊重和保护知识产权的意识。现就有关事项通知如下：</w:t>
      </w:r>
    </w:p>
    <w:p w:rsidR="00275926" w:rsidRDefault="00275926" w:rsidP="00275926">
      <w:pPr>
        <w:spacing w:line="580" w:lineRule="exact"/>
        <w:ind w:firstLine="640"/>
        <w:rPr>
          <w:rFonts w:ascii="仿宋_GB2312" w:eastAsia="黑体" w:hAnsi="宋体"/>
          <w:sz w:val="32"/>
          <w:szCs w:val="32"/>
        </w:rPr>
      </w:pPr>
      <w:r>
        <w:rPr>
          <w:rFonts w:ascii="仿宋_GB2312" w:eastAsia="黑体" w:hAnsi="宋体" w:hint="eastAsia"/>
          <w:sz w:val="32"/>
          <w:szCs w:val="32"/>
        </w:rPr>
        <w:t>一、指导思想</w:t>
      </w:r>
    </w:p>
    <w:p w:rsidR="00275926" w:rsidRDefault="00275926" w:rsidP="00275926">
      <w:pPr>
        <w:spacing w:line="580" w:lineRule="exact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习近平新时代中国特色社会主义思想为指导，全面贯彻党的二十大和二十届二中全会精神，深入学习贯彻习近平文化思想，</w:t>
      </w:r>
      <w:r>
        <w:rPr>
          <w:rFonts w:ascii="仿宋_GB2312" w:eastAsia="仿宋_GB2312" w:hint="eastAsia"/>
          <w:spacing w:val="11"/>
          <w:sz w:val="32"/>
          <w:szCs w:val="32"/>
        </w:rPr>
        <w:t>牢牢把握新时代新的文化使命，紧扣《知识产权强国建设纲</w:t>
      </w:r>
    </w:p>
    <w:tbl>
      <w:tblPr>
        <w:tblW w:w="9613" w:type="dxa"/>
        <w:jc w:val="center"/>
        <w:tblBorders>
          <w:bottom w:val="thickThinSmallGap" w:sz="12" w:space="0" w:color="FF3333"/>
        </w:tblBorders>
        <w:tblLayout w:type="fixed"/>
        <w:tblLook w:val="0000" w:firstRow="0" w:lastRow="0" w:firstColumn="0" w:lastColumn="0" w:noHBand="0" w:noVBand="0"/>
      </w:tblPr>
      <w:tblGrid>
        <w:gridCol w:w="9613"/>
      </w:tblGrid>
      <w:tr w:rsidR="00275926" w:rsidTr="00570AED">
        <w:trPr>
          <w:trHeight w:val="583"/>
          <w:jc w:val="center"/>
        </w:trPr>
        <w:tc>
          <w:tcPr>
            <w:tcW w:w="9613" w:type="dxa"/>
            <w:vAlign w:val="center"/>
          </w:tcPr>
          <w:p w:rsidR="00275926" w:rsidRDefault="00275926" w:rsidP="00E376BA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275926" w:rsidRDefault="00570AED" w:rsidP="0027592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11"/>
          <w:sz w:val="32"/>
          <w:szCs w:val="32"/>
        </w:rPr>
        <w:lastRenderedPageBreak/>
        <w:t>要</w:t>
      </w:r>
      <w:r w:rsidR="00275926">
        <w:rPr>
          <w:rFonts w:ascii="仿宋_GB2312" w:eastAsia="仿宋_GB2312" w:hint="eastAsia"/>
          <w:sz w:val="32"/>
          <w:szCs w:val="32"/>
        </w:rPr>
        <w:t>（</w:t>
      </w:r>
      <w:r w:rsidR="00275926">
        <w:rPr>
          <w:rFonts w:ascii="仿宋_GB2312" w:eastAsia="仿宋_GB2312"/>
          <w:sz w:val="32"/>
          <w:szCs w:val="32"/>
        </w:rPr>
        <w:t>2021</w:t>
      </w:r>
      <w:r w:rsidR="00275926">
        <w:rPr>
          <w:rFonts w:ascii="仿宋_GB2312" w:eastAsia="仿宋_GB2312" w:hint="eastAsia"/>
          <w:sz w:val="32"/>
          <w:szCs w:val="32"/>
        </w:rPr>
        <w:t>—</w:t>
      </w:r>
      <w:r w:rsidR="00275926">
        <w:rPr>
          <w:rFonts w:ascii="仿宋_GB2312" w:eastAsia="仿宋_GB2312"/>
          <w:sz w:val="32"/>
          <w:szCs w:val="32"/>
        </w:rPr>
        <w:t>2035年）》和《</w:t>
      </w:r>
      <w:r w:rsidR="00275926">
        <w:rPr>
          <w:rFonts w:ascii="仿宋_GB2312" w:eastAsia="仿宋_GB2312" w:hint="eastAsia"/>
          <w:sz w:val="32"/>
          <w:szCs w:val="32"/>
        </w:rPr>
        <w:t>“</w:t>
      </w:r>
      <w:r w:rsidR="00275926">
        <w:rPr>
          <w:rFonts w:ascii="仿宋_GB2312" w:eastAsia="仿宋_GB2312"/>
          <w:sz w:val="32"/>
          <w:szCs w:val="32"/>
        </w:rPr>
        <w:t>十四五</w:t>
      </w:r>
      <w:r w:rsidR="00275926">
        <w:rPr>
          <w:rFonts w:ascii="仿宋_GB2312" w:eastAsia="仿宋_GB2312" w:hint="eastAsia"/>
          <w:sz w:val="32"/>
          <w:szCs w:val="32"/>
        </w:rPr>
        <w:t>”</w:t>
      </w:r>
      <w:r w:rsidR="00275926">
        <w:rPr>
          <w:rFonts w:ascii="仿宋_GB2312" w:eastAsia="仿宋_GB2312"/>
          <w:sz w:val="32"/>
          <w:szCs w:val="32"/>
        </w:rPr>
        <w:t>国家知识产权保护和运用规划》推进实施，传播知识产权文化理念，增强</w:t>
      </w:r>
      <w:r w:rsidR="00275926">
        <w:rPr>
          <w:rFonts w:ascii="仿宋_GB2312" w:eastAsia="仿宋_GB2312" w:hint="eastAsia"/>
          <w:sz w:val="32"/>
          <w:szCs w:val="32"/>
        </w:rPr>
        <w:t>科技工作者</w:t>
      </w:r>
      <w:r w:rsidR="00275926">
        <w:rPr>
          <w:rFonts w:ascii="仿宋_GB2312" w:eastAsia="仿宋_GB2312"/>
          <w:sz w:val="32"/>
          <w:szCs w:val="32"/>
        </w:rPr>
        <w:t>尊重和保护知识产权的意识，大力促进知识产权转化运用，为立足新发展阶段、贯彻新发展理念、构建新发展格局、推动高质量发展营造良好舆论氛围。</w:t>
      </w:r>
    </w:p>
    <w:p w:rsidR="00275926" w:rsidRDefault="00275926" w:rsidP="00275926">
      <w:pPr>
        <w:pStyle w:val="a4"/>
        <w:overflowPunct/>
        <w:autoSpaceDE/>
        <w:autoSpaceDN/>
        <w:adjustRightInd/>
        <w:spacing w:line="580" w:lineRule="exact"/>
        <w:ind w:left="640" w:firstLine="0"/>
        <w:jc w:val="left"/>
        <w:textAlignment w:val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二、活动时间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2024年4月20日至26日</w:t>
      </w:r>
    </w:p>
    <w:p w:rsidR="00275926" w:rsidRDefault="00275926" w:rsidP="00275926">
      <w:pPr>
        <w:pStyle w:val="a4"/>
        <w:overflowPunct/>
        <w:autoSpaceDE/>
        <w:autoSpaceDN/>
        <w:adjustRightInd/>
        <w:spacing w:line="580" w:lineRule="exact"/>
        <w:ind w:left="640" w:firstLine="0"/>
        <w:jc w:val="left"/>
        <w:textAlignment w:val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活动主题</w:t>
      </w:r>
    </w:p>
    <w:p w:rsidR="00275926" w:rsidRDefault="00275926" w:rsidP="00275926">
      <w:pPr>
        <w:spacing w:line="580" w:lineRule="exact"/>
        <w:ind w:lef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知识产权转化运用促进高质量发展</w:t>
      </w:r>
      <w:r>
        <w:rPr>
          <w:rFonts w:ascii="仿宋_GB2312" w:eastAsia="仿宋_GB2312"/>
          <w:sz w:val="32"/>
          <w:szCs w:val="32"/>
        </w:rPr>
        <w:cr/>
      </w:r>
      <w:r>
        <w:rPr>
          <w:rFonts w:ascii="黑体" w:eastAsia="黑体" w:hAnsi="黑体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工作</w:t>
      </w:r>
      <w:r>
        <w:rPr>
          <w:rFonts w:ascii="黑体" w:eastAsia="黑体" w:hAnsi="黑体"/>
          <w:sz w:val="32"/>
          <w:szCs w:val="32"/>
        </w:rPr>
        <w:t>重点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（一）宣传学习贯彻习近平新时代中国特色社会主义思想。</w:t>
      </w:r>
      <w:r>
        <w:rPr>
          <w:rFonts w:ascii="仿宋_GB2312" w:eastAsia="仿宋_GB2312" w:hint="eastAsia"/>
          <w:sz w:val="32"/>
          <w:szCs w:val="32"/>
        </w:rPr>
        <w:t>重点宣传各单位在巩固拓展主题教育成果，坚决贯彻落实习近平总书记关于知识产权工作的重要指示论述，贯彻落实党中央、国务院关于知识产权工作的重大决策部署等方面取得的重要进展。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（二）宣传新中国成立75周年我国知识产权事业发展成就。</w:t>
      </w:r>
      <w:r>
        <w:rPr>
          <w:rFonts w:ascii="仿宋_GB2312" w:eastAsia="仿宋_GB2312"/>
          <w:sz w:val="32"/>
          <w:szCs w:val="32"/>
        </w:rPr>
        <w:t>重点围绕党的十八大以来，我国知识产权事业发展壮大取得的突破性进展，通过学习体验、主题宣讲、公益科普、网上宣传</w:t>
      </w:r>
      <w:r>
        <w:rPr>
          <w:rFonts w:ascii="仿宋_GB2312" w:eastAsia="仿宋_GB2312" w:hint="eastAsia"/>
          <w:sz w:val="32"/>
          <w:szCs w:val="32"/>
        </w:rPr>
        <w:t>等形式多样、内容丰富的主题活动，激发爱国之情、砥砺强国之志、实践爱国之行，营造庆祝新中国成立</w:t>
      </w:r>
      <w:r>
        <w:rPr>
          <w:rFonts w:ascii="仿宋_GB2312" w:eastAsia="仿宋_GB2312"/>
          <w:sz w:val="32"/>
          <w:szCs w:val="32"/>
        </w:rPr>
        <w:t>75周年的浓厚社会氛围。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（三）宣传知识产权法律法规、司法解释和基本知识。</w:t>
      </w:r>
      <w:r>
        <w:rPr>
          <w:rFonts w:ascii="仿宋_GB2312" w:eastAsia="仿宋_GB2312" w:hint="eastAsia"/>
          <w:sz w:val="32"/>
          <w:szCs w:val="32"/>
        </w:rPr>
        <w:t>围绕加强知识产权保护，加大知识产权法律法规、司法解释和基本知识的普法宣传力度，通过开展知识产权宣讲、科技信息推广应用培训等活动，增强全社会尊重和保护知识产权的意识，大力营造“尊重知识、崇尚创新、诚信守法、公平竞争”的知识产权文化</w:t>
      </w:r>
      <w:r>
        <w:rPr>
          <w:rFonts w:ascii="仿宋_GB2312" w:eastAsia="仿宋_GB2312" w:hint="eastAsia"/>
          <w:sz w:val="32"/>
          <w:szCs w:val="32"/>
        </w:rPr>
        <w:lastRenderedPageBreak/>
        <w:t>氛围。</w:t>
      </w:r>
    </w:p>
    <w:p w:rsidR="00275926" w:rsidRDefault="00275926" w:rsidP="00275926">
      <w:pPr>
        <w:spacing w:line="580" w:lineRule="exact"/>
        <w:ind w:firstLine="641"/>
        <w:rPr>
          <w:rFonts w:eastAsia="仿宋_GB2312"/>
          <w:b/>
          <w:bCs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（四）宣传各单位赋能园区科协、企业科协等科协基层组织开展的知识产权保护运用相关工作。</w:t>
      </w:r>
      <w:r>
        <w:rPr>
          <w:rFonts w:ascii="仿宋_GB2312" w:eastAsia="仿宋_GB2312" w:hint="eastAsia"/>
          <w:sz w:val="32"/>
          <w:szCs w:val="32"/>
        </w:rPr>
        <w:t>围绕加强科协基层组织建设，加大科协组织覆盖和工作覆盖，丰富基层组织服务科技工作者工作内容和抓手，开展知识产权相关工作宣传，增强基层组织活力，推动园区科协、企业科协等基层组织建设和创新发展。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五、有关要求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要根据活动安排，面向科技工作者，通过多种方式广泛开展知识产权宣传普及活动，增强宣传工作的针对性和实效性。充分利用传统媒体和新媒体平台，不断扩大宣传周活动在全国范围内的影响力、覆盖面、参与度。</w:t>
      </w:r>
      <w:r>
        <w:rPr>
          <w:rFonts w:ascii="仿宋_GB2312" w:eastAsia="仿宋_GB2312"/>
          <w:sz w:val="32"/>
          <w:szCs w:val="32"/>
        </w:rPr>
        <w:t>举办宣传周活动</w:t>
      </w:r>
      <w:r>
        <w:rPr>
          <w:rFonts w:ascii="仿宋_GB2312" w:eastAsia="仿宋_GB2312" w:hint="eastAsia"/>
          <w:sz w:val="32"/>
          <w:szCs w:val="32"/>
        </w:rPr>
        <w:t>要严格落实中央八项规定及其实施细则精神，改进工作作风，注重活动内容，杜绝形式主义，厉行勤俭节约。要注重对媒体宣传、论坛活动等宣传阵地的规范管理，确保导向正确。请各单位全面梳理活动情况，突出特色亮点，总结优秀经验，于</w:t>
      </w:r>
      <w:r>
        <w:rPr>
          <w:rFonts w:ascii="仿宋_GB2312" w:eastAsia="仿宋_GB2312"/>
          <w:sz w:val="32"/>
          <w:szCs w:val="32"/>
        </w:rPr>
        <w:t>5月7日前报送活动登记表（附件1）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工作总结（附件2）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六、联系方式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斯  思  010-62137487</w:t>
      </w:r>
    </w:p>
    <w:p w:rsidR="00275926" w:rsidRDefault="00275926" w:rsidP="00275926">
      <w:pPr>
        <w:spacing w:line="5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电子邮箱：qch-xx@cast.org.cn</w:t>
      </w:r>
      <w:r>
        <w:rPr>
          <w:rFonts w:ascii="仿宋_GB2312" w:eastAsia="仿宋_GB2312"/>
          <w:sz w:val="32"/>
          <w:szCs w:val="32"/>
        </w:rPr>
        <w:cr/>
        <w:t xml:space="preserve">    附件：1.2024年全国知识产权宣传周活动登记表</w:t>
      </w:r>
    </w:p>
    <w:p w:rsidR="00275926" w:rsidRDefault="00275926" w:rsidP="00275926">
      <w:pPr>
        <w:spacing w:line="580" w:lineRule="exact"/>
        <w:ind w:firstLine="1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2.2024年全国知识产权宣传周活动工作总结</w:t>
      </w:r>
      <w:r>
        <w:rPr>
          <w:rFonts w:ascii="仿宋_GB2312" w:eastAsia="仿宋_GB2312" w:hint="eastAsia"/>
          <w:sz w:val="32"/>
          <w:szCs w:val="32"/>
        </w:rPr>
        <w:t>（模板）</w:t>
      </w:r>
    </w:p>
    <w:p w:rsidR="00275926" w:rsidRDefault="00275926" w:rsidP="00275926">
      <w:pPr>
        <w:spacing w:line="580" w:lineRule="exact"/>
        <w:ind w:firstLine="640"/>
        <w:jc w:val="right"/>
        <w:rPr>
          <w:rFonts w:ascii="仿宋_GB2312" w:eastAsia="仿宋_GB2312"/>
          <w:sz w:val="32"/>
          <w:szCs w:val="32"/>
        </w:rPr>
      </w:pPr>
    </w:p>
    <w:p w:rsidR="00275926" w:rsidRDefault="00275926" w:rsidP="00275926">
      <w:pPr>
        <w:spacing w:line="580" w:lineRule="exact"/>
        <w:ind w:firstLine="640"/>
        <w:jc w:val="center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中国科协科学技术创新部</w:t>
      </w:r>
    </w:p>
    <w:p w:rsidR="00275926" w:rsidRDefault="00275926" w:rsidP="00275926">
      <w:pPr>
        <w:spacing w:line="580" w:lineRule="exact"/>
        <w:ind w:rightChars="400" w:right="840" w:firstLineChars="200" w:firstLine="640"/>
        <w:jc w:val="right"/>
        <w:rPr>
          <w:rFonts w:ascii="仿宋_GB2312" w:eastAsia="仿宋_GB2312" w:hAnsi="Garamond"/>
          <w:sz w:val="32"/>
          <w:szCs w:val="32"/>
        </w:rPr>
      </w:pPr>
      <w:bookmarkStart w:id="3" w:name="qianfariqi"/>
      <w:r>
        <w:rPr>
          <w:rFonts w:ascii="仿宋_GB2312" w:eastAsia="仿宋_GB2312" w:hAnsi="宋体" w:hint="eastAsia"/>
          <w:sz w:val="32"/>
          <w:szCs w:val="32"/>
        </w:rPr>
        <w:t>2024</w:t>
      </w:r>
      <w:r>
        <w:rPr>
          <w:rFonts w:ascii="仿宋_GB2312" w:eastAsia="仿宋_GB2312" w:hAnsi="Garamond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Garamond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Garamond" w:hint="eastAsia"/>
          <w:sz w:val="32"/>
          <w:szCs w:val="32"/>
        </w:rPr>
        <w:t>日</w:t>
      </w:r>
    </w:p>
    <w:bookmarkEnd w:id="3"/>
    <w:p w:rsidR="00275926" w:rsidRDefault="00275926" w:rsidP="00275926">
      <w:pPr>
        <w:tabs>
          <w:tab w:val="right" w:pos="9720"/>
        </w:tabs>
        <w:spacing w:line="500" w:lineRule="exact"/>
        <w:ind w:leftChars="100" w:left="840" w:rightChars="100" w:right="210" w:hangingChars="300" w:hanging="630"/>
        <w:textAlignment w:val="bottom"/>
        <w:rPr>
          <w:rFonts w:ascii="仿宋_GB2312" w:eastAsia="仿宋_GB2312" w:hAnsi="Garamond"/>
          <w:szCs w:val="28"/>
        </w:rPr>
      </w:pPr>
    </w:p>
    <w:p w:rsidR="00275926" w:rsidRDefault="00275926" w:rsidP="00275926">
      <w:pPr>
        <w:spacing w:before="104" w:line="186" w:lineRule="auto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/>
          <w:spacing w:val="-11"/>
          <w:sz w:val="32"/>
          <w:szCs w:val="48"/>
        </w:rPr>
        <w:br w:type="page"/>
      </w:r>
      <w:r>
        <w:rPr>
          <w:rFonts w:ascii="黑体" w:eastAsia="黑体" w:hAnsi="黑体" w:cs="黑体"/>
          <w:spacing w:val="-11"/>
          <w:sz w:val="32"/>
          <w:szCs w:val="48"/>
        </w:rPr>
        <w:lastRenderedPageBreak/>
        <w:t>附件1</w:t>
      </w:r>
    </w:p>
    <w:p w:rsidR="00275926" w:rsidRDefault="00275926" w:rsidP="00275926">
      <w:pPr>
        <w:spacing w:line="700" w:lineRule="exact"/>
        <w:jc w:val="center"/>
        <w:rPr>
          <w:rFonts w:ascii="黑体" w:eastAsia="黑体" w:hAnsi="黑体" w:cs="黑体"/>
          <w:sz w:val="32"/>
          <w:szCs w:val="48"/>
        </w:rPr>
      </w:pPr>
      <w:r>
        <w:rPr>
          <w:rFonts w:ascii="小标宋" w:eastAsia="小标宋" w:hAnsi="Microsoft JhengHei" w:cs="Microsoft JhengHei" w:hint="eastAsia"/>
          <w:spacing w:val="-8"/>
          <w:sz w:val="44"/>
          <w:szCs w:val="44"/>
        </w:rPr>
        <w:t>202</w:t>
      </w:r>
      <w:r>
        <w:rPr>
          <w:rFonts w:ascii="小标宋" w:eastAsia="小标宋" w:hAnsi="Microsoft JhengHei" w:cs="Microsoft JhengHei"/>
          <w:spacing w:val="-8"/>
          <w:sz w:val="44"/>
          <w:szCs w:val="44"/>
        </w:rPr>
        <w:t>4</w:t>
      </w:r>
      <w:r>
        <w:rPr>
          <w:rFonts w:ascii="小标宋" w:eastAsia="小标宋" w:hAnsi="Microsoft JhengHei" w:cs="Microsoft JhengHei" w:hint="eastAsia"/>
          <w:spacing w:val="-8"/>
          <w:sz w:val="44"/>
          <w:szCs w:val="44"/>
        </w:rPr>
        <w:t>年全国知识产权宣传周活动登记表</w:t>
      </w:r>
    </w:p>
    <w:p w:rsidR="00275926" w:rsidRDefault="00275926" w:rsidP="00275926">
      <w:pPr>
        <w:spacing w:line="580" w:lineRule="exact"/>
        <w:ind w:firstLineChars="165" w:firstLine="502"/>
        <w:rPr>
          <w:rFonts w:ascii="楷体" w:eastAsia="楷体" w:hAnsi="楷体" w:cs="Microsoft JhengHei"/>
          <w:spacing w:val="-8"/>
          <w:sz w:val="32"/>
          <w:szCs w:val="32"/>
        </w:rPr>
      </w:pPr>
    </w:p>
    <w:p w:rsidR="00275926" w:rsidRDefault="00275926" w:rsidP="00275926">
      <w:pPr>
        <w:spacing w:line="580" w:lineRule="exact"/>
        <w:ind w:firstLineChars="165" w:firstLine="502"/>
        <w:rPr>
          <w:rFonts w:ascii="楷体" w:eastAsia="楷体" w:hAnsi="楷体" w:cs="Microsoft JhengHei"/>
          <w:sz w:val="32"/>
          <w:szCs w:val="32"/>
        </w:rPr>
      </w:pPr>
      <w:r>
        <w:rPr>
          <w:rFonts w:ascii="楷体" w:eastAsia="楷体" w:hAnsi="楷体" w:cs="Microsoft JhengHei" w:hint="eastAsia"/>
          <w:spacing w:val="-8"/>
          <w:sz w:val="32"/>
          <w:szCs w:val="32"/>
        </w:rPr>
        <w:t>单位：</w:t>
      </w:r>
    </w:p>
    <w:tbl>
      <w:tblPr>
        <w:tblpPr w:leftFromText="180" w:rightFromText="180" w:vertAnchor="text" w:horzAnchor="margin" w:tblpXSpec="center" w:tblpY="60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2639"/>
        <w:gridCol w:w="1273"/>
        <w:gridCol w:w="1416"/>
        <w:gridCol w:w="1843"/>
      </w:tblGrid>
      <w:tr w:rsidR="00275926" w:rsidRPr="00C57F20" w:rsidTr="00E376BA">
        <w:trPr>
          <w:trHeight w:val="571"/>
        </w:trPr>
        <w:tc>
          <w:tcPr>
            <w:tcW w:w="1185" w:type="dxa"/>
            <w:shd w:val="clear" w:color="auto" w:fill="auto"/>
          </w:tcPr>
          <w:p w:rsidR="00275926" w:rsidRPr="00C57F20" w:rsidRDefault="00275926" w:rsidP="00E376BA">
            <w:pPr>
              <w:spacing w:before="173" w:line="2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57F20">
              <w:rPr>
                <w:rFonts w:ascii="黑体" w:eastAsia="黑体" w:hAnsi="黑体" w:cs="黑体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2639" w:type="dxa"/>
            <w:shd w:val="clear" w:color="auto" w:fill="auto"/>
          </w:tcPr>
          <w:p w:rsidR="00275926" w:rsidRPr="00C57F20" w:rsidRDefault="00275926" w:rsidP="00E376BA">
            <w:pPr>
              <w:spacing w:before="173" w:line="2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57F20">
              <w:rPr>
                <w:rFonts w:ascii="黑体" w:eastAsia="黑体" w:hAnsi="黑体" w:cs="黑体"/>
                <w:spacing w:val="-3"/>
                <w:sz w:val="32"/>
                <w:szCs w:val="32"/>
              </w:rPr>
              <w:t>活动</w:t>
            </w:r>
            <w:r w:rsidRPr="00C57F20">
              <w:rPr>
                <w:rFonts w:ascii="黑体" w:eastAsia="黑体" w:hAnsi="黑体" w:cs="黑体" w:hint="eastAsia"/>
                <w:spacing w:val="-3"/>
                <w:sz w:val="32"/>
                <w:szCs w:val="32"/>
              </w:rPr>
              <w:t>名称、内容</w:t>
            </w:r>
          </w:p>
        </w:tc>
        <w:tc>
          <w:tcPr>
            <w:tcW w:w="1273" w:type="dxa"/>
            <w:shd w:val="clear" w:color="auto" w:fill="auto"/>
          </w:tcPr>
          <w:p w:rsidR="00275926" w:rsidRPr="00C57F20" w:rsidRDefault="00275926" w:rsidP="00E376BA">
            <w:pPr>
              <w:spacing w:before="173" w:line="2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57F20">
              <w:rPr>
                <w:rFonts w:ascii="黑体" w:eastAsia="黑体" w:hAnsi="黑体" w:cs="黑体"/>
                <w:spacing w:val="-3"/>
                <w:sz w:val="32"/>
                <w:szCs w:val="32"/>
              </w:rPr>
              <w:t>时间</w:t>
            </w:r>
          </w:p>
        </w:tc>
        <w:tc>
          <w:tcPr>
            <w:tcW w:w="1416" w:type="dxa"/>
            <w:shd w:val="clear" w:color="auto" w:fill="auto"/>
          </w:tcPr>
          <w:p w:rsidR="00275926" w:rsidRPr="00C57F20" w:rsidRDefault="00275926" w:rsidP="00E376BA">
            <w:pPr>
              <w:spacing w:before="173" w:line="240" w:lineRule="exact"/>
              <w:jc w:val="center"/>
              <w:rPr>
                <w:rFonts w:ascii="黑体" w:eastAsia="黑体" w:hAnsi="黑体" w:cs="黑体"/>
                <w:spacing w:val="-2"/>
                <w:sz w:val="32"/>
                <w:szCs w:val="32"/>
              </w:rPr>
            </w:pPr>
            <w:r w:rsidRPr="00C57F20">
              <w:rPr>
                <w:rFonts w:ascii="黑体" w:eastAsia="黑体" w:hAnsi="黑体" w:cs="黑体" w:hint="eastAsia"/>
                <w:spacing w:val="-2"/>
                <w:sz w:val="32"/>
                <w:szCs w:val="32"/>
              </w:rPr>
              <w:t>地点</w:t>
            </w:r>
          </w:p>
        </w:tc>
        <w:tc>
          <w:tcPr>
            <w:tcW w:w="1843" w:type="dxa"/>
            <w:shd w:val="clear" w:color="auto" w:fill="auto"/>
          </w:tcPr>
          <w:p w:rsidR="00275926" w:rsidRPr="00C57F20" w:rsidRDefault="00275926" w:rsidP="00E376BA">
            <w:pPr>
              <w:spacing w:before="173" w:line="2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57F20">
              <w:rPr>
                <w:rFonts w:ascii="黑体" w:eastAsia="黑体" w:hAnsi="黑体" w:cs="黑体"/>
                <w:spacing w:val="-2"/>
                <w:sz w:val="32"/>
                <w:szCs w:val="32"/>
              </w:rPr>
              <w:t>组织单位</w:t>
            </w:r>
          </w:p>
        </w:tc>
      </w:tr>
      <w:tr w:rsidR="00275926" w:rsidRPr="00C57F20" w:rsidTr="00E376BA">
        <w:trPr>
          <w:trHeight w:val="1199"/>
        </w:trPr>
        <w:tc>
          <w:tcPr>
            <w:tcW w:w="1185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926" w:rsidRPr="00C57F20" w:rsidTr="00E376BA">
        <w:trPr>
          <w:trHeight w:val="1109"/>
        </w:trPr>
        <w:tc>
          <w:tcPr>
            <w:tcW w:w="1185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926" w:rsidRPr="00C57F20" w:rsidTr="00E376BA">
        <w:trPr>
          <w:trHeight w:val="1123"/>
        </w:trPr>
        <w:tc>
          <w:tcPr>
            <w:tcW w:w="1185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926" w:rsidRPr="00C57F20" w:rsidTr="00E376BA">
        <w:trPr>
          <w:trHeight w:val="1127"/>
        </w:trPr>
        <w:tc>
          <w:tcPr>
            <w:tcW w:w="1185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926" w:rsidRPr="00C57F20" w:rsidTr="00E376BA">
        <w:trPr>
          <w:trHeight w:val="1271"/>
        </w:trPr>
        <w:tc>
          <w:tcPr>
            <w:tcW w:w="1185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39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75926" w:rsidRPr="00C57F20" w:rsidRDefault="00275926" w:rsidP="00E376BA">
            <w:pPr>
              <w:ind w:firstLine="64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75926" w:rsidRDefault="00275926" w:rsidP="00275926">
      <w:pPr>
        <w:spacing w:before="348" w:line="180" w:lineRule="auto"/>
        <w:ind w:firstLineChars="95" w:firstLine="304"/>
        <w:rPr>
          <w:rFonts w:ascii="楷体" w:eastAsia="楷体" w:hAnsi="楷体" w:cs="Microsoft JhengHei"/>
          <w:sz w:val="32"/>
          <w:szCs w:val="32"/>
        </w:rPr>
      </w:pPr>
      <w:r>
        <w:rPr>
          <w:rFonts w:ascii="楷体" w:eastAsia="楷体" w:hAnsi="楷体" w:cs="Microsoft JhengHei" w:hint="eastAsia"/>
          <w:sz w:val="32"/>
          <w:szCs w:val="32"/>
        </w:rPr>
        <w:t xml:space="preserve">联系人： </w:t>
      </w:r>
      <w:r>
        <w:rPr>
          <w:rFonts w:ascii="楷体" w:eastAsia="楷体" w:hAnsi="楷体" w:cs="Microsoft JhengHei"/>
          <w:sz w:val="32"/>
          <w:szCs w:val="32"/>
        </w:rPr>
        <w:t xml:space="preserve">                    </w:t>
      </w:r>
      <w:r>
        <w:rPr>
          <w:rFonts w:ascii="楷体" w:eastAsia="楷体" w:hAnsi="楷体" w:cs="Microsoft JhengHei" w:hint="eastAsia"/>
          <w:sz w:val="32"/>
          <w:szCs w:val="32"/>
        </w:rPr>
        <w:t>手机号：</w:t>
      </w:r>
    </w:p>
    <w:p w:rsidR="00275926" w:rsidRDefault="00275926" w:rsidP="00275926">
      <w:pPr>
        <w:spacing w:before="348" w:line="180" w:lineRule="auto"/>
        <w:ind w:firstLine="640"/>
        <w:rPr>
          <w:rFonts w:ascii="小标宋" w:eastAsia="小标宋" w:hAnsi="Microsoft JhengHei" w:cs="Microsoft JhengHei"/>
          <w:sz w:val="32"/>
          <w:szCs w:val="32"/>
        </w:rPr>
      </w:pPr>
    </w:p>
    <w:p w:rsidR="00275926" w:rsidRDefault="00275926" w:rsidP="00275926">
      <w:pPr>
        <w:ind w:right="640"/>
        <w:rPr>
          <w:rFonts w:ascii="仿宋_GB2312" w:eastAsia="仿宋_GB2312" w:hAnsi="黑体"/>
          <w:sz w:val="32"/>
          <w:szCs w:val="32"/>
        </w:rPr>
      </w:pPr>
    </w:p>
    <w:p w:rsidR="00275926" w:rsidRDefault="00275926" w:rsidP="00275926">
      <w:pPr>
        <w:ind w:right="640"/>
        <w:rPr>
          <w:rFonts w:ascii="仿宋_GB2312" w:eastAsia="仿宋_GB2312" w:hAnsi="黑体"/>
          <w:sz w:val="32"/>
          <w:szCs w:val="32"/>
        </w:rPr>
      </w:pPr>
    </w:p>
    <w:p w:rsidR="00275926" w:rsidRDefault="00275926" w:rsidP="00275926">
      <w:pPr>
        <w:ind w:right="640"/>
        <w:rPr>
          <w:rFonts w:ascii="仿宋_GB2312" w:eastAsia="仿宋_GB2312" w:hAnsi="黑体"/>
          <w:sz w:val="32"/>
          <w:szCs w:val="32"/>
        </w:rPr>
      </w:pPr>
    </w:p>
    <w:p w:rsidR="00275926" w:rsidRDefault="00275926" w:rsidP="00275926">
      <w:pPr>
        <w:spacing w:before="104" w:line="186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11"/>
          <w:sz w:val="32"/>
          <w:szCs w:val="32"/>
        </w:rPr>
        <w:br w:type="page"/>
      </w:r>
      <w:r>
        <w:rPr>
          <w:rFonts w:ascii="黑体" w:eastAsia="黑体" w:hAnsi="黑体" w:cs="黑体"/>
          <w:spacing w:val="-11"/>
          <w:sz w:val="32"/>
          <w:szCs w:val="32"/>
        </w:rPr>
        <w:lastRenderedPageBreak/>
        <w:t>附件2</w:t>
      </w:r>
    </w:p>
    <w:p w:rsidR="00275926" w:rsidRDefault="00275926" w:rsidP="00275926">
      <w:pPr>
        <w:spacing w:beforeLines="50" w:before="156" w:afterLines="150" w:after="468" w:line="700" w:lineRule="exact"/>
        <w:jc w:val="center"/>
        <w:rPr>
          <w:rFonts w:ascii="小标宋" w:eastAsia="楷体_GB2312" w:hAnsi="Microsoft JhengHei" w:cs="Microsoft JhengHei"/>
          <w:spacing w:val="-6"/>
          <w:sz w:val="32"/>
          <w:szCs w:val="44"/>
        </w:rPr>
      </w:pPr>
      <w:r>
        <w:rPr>
          <w:rFonts w:ascii="小标宋" w:eastAsia="小标宋" w:hAnsi="Microsoft JhengHei" w:cs="Microsoft JhengHei" w:hint="eastAsia"/>
          <w:spacing w:val="-8"/>
          <w:sz w:val="44"/>
          <w:szCs w:val="44"/>
        </w:rPr>
        <w:t>202</w:t>
      </w:r>
      <w:r>
        <w:rPr>
          <w:rFonts w:ascii="小标宋" w:eastAsia="小标宋" w:hAnsi="Microsoft JhengHei" w:cs="Microsoft JhengHei"/>
          <w:spacing w:val="-8"/>
          <w:sz w:val="44"/>
          <w:szCs w:val="44"/>
        </w:rPr>
        <w:t>4</w:t>
      </w:r>
      <w:r>
        <w:rPr>
          <w:rFonts w:ascii="小标宋" w:eastAsia="小标宋" w:hAnsi="Microsoft JhengHei" w:cs="Microsoft JhengHei" w:hint="eastAsia"/>
          <w:spacing w:val="-8"/>
          <w:sz w:val="44"/>
          <w:szCs w:val="44"/>
        </w:rPr>
        <w:t>年全国知识产权宣传周活动工作总结</w:t>
      </w:r>
      <w:r>
        <w:rPr>
          <w:rFonts w:ascii="小标宋" w:eastAsia="小标宋" w:hAnsi="Microsoft JhengHei" w:cs="Microsoft JhengHei" w:hint="eastAsia"/>
          <w:spacing w:val="-8"/>
          <w:sz w:val="44"/>
          <w:szCs w:val="44"/>
        </w:rPr>
        <w:br/>
      </w:r>
      <w:r>
        <w:rPr>
          <w:rFonts w:ascii="小标宋" w:eastAsia="楷体_GB2312" w:hAnsi="Microsoft JhengHei" w:cs="Microsoft JhengHei" w:hint="eastAsia"/>
          <w:spacing w:val="-6"/>
          <w:sz w:val="32"/>
          <w:szCs w:val="44"/>
        </w:rPr>
        <w:t>（模板）</w:t>
      </w:r>
    </w:p>
    <w:p w:rsidR="00275926" w:rsidRDefault="00275926" w:rsidP="00275926">
      <w:pPr>
        <w:spacing w:before="104" w:line="186" w:lineRule="auto"/>
        <w:ind w:leftChars="150" w:left="315" w:firstLineChars="50" w:firstLine="160"/>
        <w:rPr>
          <w:rFonts w:ascii="黑体" w:eastAsia="黑体" w:hAnsi="黑体"/>
          <w:sz w:val="32"/>
          <w:szCs w:val="32"/>
        </w:rPr>
      </w:pPr>
    </w:p>
    <w:p w:rsidR="00275926" w:rsidRDefault="00275926" w:rsidP="00275926">
      <w:pPr>
        <w:spacing w:line="580" w:lineRule="exact"/>
        <w:ind w:leftChars="150" w:left="315"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  <w:r>
        <w:rPr>
          <w:rFonts w:ascii="黑体" w:eastAsia="黑体" w:hAnsi="黑体"/>
          <w:sz w:val="32"/>
          <w:szCs w:val="32"/>
        </w:rPr>
        <w:cr/>
      </w:r>
    </w:p>
    <w:p w:rsidR="00275926" w:rsidRDefault="00275926" w:rsidP="00275926">
      <w:pPr>
        <w:spacing w:line="580" w:lineRule="exact"/>
        <w:ind w:leftChars="150" w:left="315"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二、主要做法</w:t>
      </w:r>
      <w:r>
        <w:rPr>
          <w:rFonts w:ascii="黑体" w:eastAsia="黑体" w:hAnsi="黑体"/>
          <w:sz w:val="32"/>
          <w:szCs w:val="32"/>
        </w:rPr>
        <w:cr/>
      </w:r>
    </w:p>
    <w:p w:rsidR="00275926" w:rsidRDefault="00275926" w:rsidP="00275926">
      <w:pPr>
        <w:spacing w:line="580" w:lineRule="exact"/>
        <w:ind w:leftChars="150" w:left="315"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三、工作成效</w:t>
      </w:r>
      <w:r>
        <w:rPr>
          <w:rFonts w:ascii="黑体" w:eastAsia="黑体" w:hAnsi="黑体"/>
          <w:sz w:val="32"/>
          <w:szCs w:val="32"/>
        </w:rPr>
        <w:cr/>
      </w:r>
    </w:p>
    <w:p w:rsidR="00275926" w:rsidRDefault="00275926" w:rsidP="00275926">
      <w:pPr>
        <w:spacing w:line="580" w:lineRule="exact"/>
        <w:ind w:leftChars="150" w:left="315" w:firstLineChars="50" w:firstLine="1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四、经验体会</w:t>
      </w:r>
    </w:p>
    <w:p w:rsidR="00275926" w:rsidRDefault="00275926" w:rsidP="00275926">
      <w:pPr>
        <w:tabs>
          <w:tab w:val="right" w:pos="9720"/>
        </w:tabs>
        <w:spacing w:line="500" w:lineRule="exact"/>
        <w:ind w:rightChars="100" w:right="210"/>
        <w:textAlignment w:val="bottom"/>
        <w:rPr>
          <w:rFonts w:eastAsia="仿宋_GB2312"/>
          <w:szCs w:val="28"/>
        </w:rPr>
      </w:pPr>
    </w:p>
    <w:p w:rsidR="00E36AD6" w:rsidRPr="00275926" w:rsidRDefault="00E36AD6" w:rsidP="00275926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E36AD6" w:rsidRPr="00275926" w:rsidSect="00570AED">
      <w:footerReference w:type="default" r:id="rId6"/>
      <w:pgSz w:w="11906" w:h="16838"/>
      <w:pgMar w:top="1134" w:right="1474" w:bottom="99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97" w:rsidRDefault="00B60297" w:rsidP="00DC3DB1">
      <w:r>
        <w:separator/>
      </w:r>
    </w:p>
  </w:endnote>
  <w:endnote w:type="continuationSeparator" w:id="0">
    <w:p w:rsidR="00B60297" w:rsidRDefault="00B60297" w:rsidP="00D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888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3DB1" w:rsidRPr="00DC3DB1" w:rsidRDefault="00DC3DB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3D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D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D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871" w:rsidRPr="00AB387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5</w:t>
        </w:r>
        <w:r w:rsidRPr="00DC3D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97" w:rsidRDefault="00B60297" w:rsidP="00DC3DB1">
      <w:r>
        <w:separator/>
      </w:r>
    </w:p>
  </w:footnote>
  <w:footnote w:type="continuationSeparator" w:id="0">
    <w:p w:rsidR="00B60297" w:rsidRDefault="00B60297" w:rsidP="00DC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8"/>
    <w:rsid w:val="000E2AF8"/>
    <w:rsid w:val="00275926"/>
    <w:rsid w:val="00570AED"/>
    <w:rsid w:val="005C5CBE"/>
    <w:rsid w:val="007C4F11"/>
    <w:rsid w:val="00882DB8"/>
    <w:rsid w:val="00AB3871"/>
    <w:rsid w:val="00B60297"/>
    <w:rsid w:val="00B65352"/>
    <w:rsid w:val="00DC3DB1"/>
    <w:rsid w:val="00E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13FCD-284B-4BE8-BE6E-22557E5F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A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5926"/>
    <w:pPr>
      <w:widowControl/>
      <w:overflowPunct w:val="0"/>
      <w:autoSpaceDE w:val="0"/>
      <w:autoSpaceDN w:val="0"/>
      <w:adjustRightInd w:val="0"/>
      <w:ind w:firstLine="420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a5">
    <w:name w:val="header"/>
    <w:basedOn w:val="a"/>
    <w:link w:val="Char"/>
    <w:uiPriority w:val="99"/>
    <w:unhideWhenUsed/>
    <w:rsid w:val="00DC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3D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3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3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鲍张智</dc:creator>
  <cp:lastModifiedBy>沈禁</cp:lastModifiedBy>
  <cp:revision>2</cp:revision>
  <dcterms:created xsi:type="dcterms:W3CDTF">2024-04-22T06:46:00Z</dcterms:created>
  <dcterms:modified xsi:type="dcterms:W3CDTF">2024-04-22T06:46:00Z</dcterms:modified>
</cp:coreProperties>
</file>